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33" w:rsidRDefault="00EE1A33" w:rsidP="00D121A0">
      <w:pPr>
        <w:rPr>
          <w:b/>
          <w:color w:val="000000" w:themeColor="text1"/>
          <w:sz w:val="28"/>
          <w:szCs w:val="28"/>
        </w:rPr>
      </w:pPr>
    </w:p>
    <w:p w:rsidR="00BC3A7C" w:rsidRPr="00623B01" w:rsidRDefault="00BC3A7C" w:rsidP="00BC3A7C">
      <w:pPr>
        <w:jc w:val="center"/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Инвестиционная площадка № 67-08-07</w:t>
      </w:r>
    </w:p>
    <w:p w:rsidR="00BC3A7C" w:rsidRPr="00623B01" w:rsidRDefault="00BC3A7C" w:rsidP="00BC3A7C">
      <w:pPr>
        <w:rPr>
          <w:color w:val="000000" w:themeColor="text1"/>
          <w:sz w:val="28"/>
          <w:szCs w:val="28"/>
          <w:u w:val="single"/>
        </w:rPr>
      </w:pPr>
    </w:p>
    <w:p w:rsidR="00BC3A7C" w:rsidRPr="00A6432D" w:rsidRDefault="00BC3A7C" w:rsidP="00BC3A7C"/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6890"/>
      </w:tblGrid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Название площадки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Земельный участок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/>
        </w:tc>
        <w:tc>
          <w:tcPr>
            <w:tcW w:w="2255" w:type="pct"/>
          </w:tcPr>
          <w:p w:rsidR="00BC3A7C" w:rsidRPr="00A6432D" w:rsidRDefault="00BC3A7C" w:rsidP="003865A2"/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Местонахождение (адрес) площадки</w:t>
            </w:r>
          </w:p>
          <w:p w:rsidR="00BC3A7C" w:rsidRPr="00A6432D" w:rsidRDefault="00BC3A7C" w:rsidP="003865A2"/>
        </w:tc>
        <w:tc>
          <w:tcPr>
            <w:tcW w:w="2255" w:type="pct"/>
          </w:tcPr>
          <w:p w:rsidR="00BC3A7C" w:rsidRPr="00A6432D" w:rsidRDefault="00BC3A7C" w:rsidP="003865A2">
            <w:r w:rsidRPr="00A6432D">
              <w:t>Смоленская область, Ельнинский район, д. Новоспасское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/>
        </w:tc>
        <w:tc>
          <w:tcPr>
            <w:tcW w:w="2255" w:type="pct"/>
          </w:tcPr>
          <w:p w:rsidR="00BC3A7C" w:rsidRPr="00A6432D" w:rsidRDefault="00BC3A7C" w:rsidP="003865A2"/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Тип площадки (свободные земли; объекты незавершенного строительства; производственная база; иное)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Свободные земли</w:t>
            </w:r>
          </w:p>
        </w:tc>
      </w:tr>
    </w:tbl>
    <w:p w:rsidR="00BC3A7C" w:rsidRDefault="00BC3A7C" w:rsidP="00BC3A7C"/>
    <w:p w:rsidR="00BC3A7C" w:rsidRPr="00FC6B47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623B01" w:rsidRDefault="00BC3A7C" w:rsidP="00BC3A7C">
      <w:pPr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Основные сведения о площадке</w:t>
      </w:r>
    </w:p>
    <w:p w:rsidR="00BC3A7C" w:rsidRPr="00A6432D" w:rsidRDefault="00BC3A7C" w:rsidP="00BC3A7C"/>
    <w:tbl>
      <w:tblPr>
        <w:tblW w:w="47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6890"/>
      </w:tblGrid>
      <w:tr w:rsidR="00BC3A7C" w:rsidRPr="00A6432D" w:rsidTr="003865A2">
        <w:tc>
          <w:tcPr>
            <w:tcW w:w="2745" w:type="pct"/>
            <w:tcBorders>
              <w:bottom w:val="single" w:sz="4" w:space="0" w:color="auto"/>
            </w:tcBorders>
          </w:tcPr>
          <w:p w:rsidR="00BC3A7C" w:rsidRPr="00A6432D" w:rsidRDefault="00BC3A7C" w:rsidP="003865A2">
            <w:r w:rsidRPr="00A6432D">
              <w:t>Владелец площадки</w:t>
            </w: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:rsidR="00BC3A7C" w:rsidRPr="00A6432D" w:rsidRDefault="00BC3A7C" w:rsidP="003865A2">
            <w:r w:rsidRPr="00A6432D">
              <w:t xml:space="preserve">Собственность не разграничена </w:t>
            </w:r>
          </w:p>
        </w:tc>
      </w:tr>
      <w:tr w:rsidR="00BC3A7C" w:rsidRPr="00A6432D" w:rsidTr="003865A2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Юридический (почтовый) адрес, телефон (код города), e-</w:t>
            </w:r>
            <w:proofErr w:type="spellStart"/>
            <w:r w:rsidRPr="00A6432D">
              <w:t>mail</w:t>
            </w:r>
            <w:proofErr w:type="spellEnd"/>
            <w:r w:rsidRPr="00A6432D">
              <w:t xml:space="preserve">, </w:t>
            </w:r>
            <w:proofErr w:type="spellStart"/>
            <w:r w:rsidRPr="00A6432D">
              <w:t>web-site</w:t>
            </w:r>
            <w:proofErr w:type="spellEnd"/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216330, Смоленская область, г. Ельня, ул. Советская, д. 23</w:t>
            </w:r>
          </w:p>
        </w:tc>
      </w:tr>
      <w:tr w:rsidR="00BC3A7C" w:rsidRPr="00A6432D" w:rsidTr="003865A2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Контактное лицо (Ф.И.О.)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Кизунова Светлана Валентиновна</w:t>
            </w:r>
          </w:p>
        </w:tc>
      </w:tr>
      <w:tr w:rsidR="00BC3A7C" w:rsidRPr="00A6432D" w:rsidTr="003865A2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Должность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C3A7C" w:rsidRPr="00A6432D" w:rsidTr="003865A2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Телефон (код города)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(48146) 4-29-09</w:t>
            </w:r>
          </w:p>
        </w:tc>
      </w:tr>
      <w:tr w:rsidR="00BC3A7C" w:rsidRPr="00FB1E08" w:rsidTr="003865A2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e-</w:t>
            </w:r>
            <w:proofErr w:type="spellStart"/>
            <w:r w:rsidRPr="00A6432D">
              <w:t>mail</w:t>
            </w:r>
            <w:proofErr w:type="spellEnd"/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1C6C53" w:rsidRDefault="001C6C53" w:rsidP="003865A2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e-mail admin_elnia@admin-smolensk.ru</w:t>
            </w:r>
          </w:p>
        </w:tc>
      </w:tr>
      <w:tr w:rsidR="00BC3A7C" w:rsidRPr="00A6432D" w:rsidTr="003865A2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 xml:space="preserve">Условия приобретения (пользования) площадки  (покупка, аренда и т.д.)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Покупка или долгосрочная аренда</w:t>
            </w:r>
          </w:p>
        </w:tc>
      </w:tr>
      <w:tr w:rsidR="00BC3A7C" w:rsidRPr="00A6432D" w:rsidTr="003865A2"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Условия аренды (приобретения) участка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7C" w:rsidRPr="00A6432D" w:rsidRDefault="00BC3A7C" w:rsidP="003865A2">
            <w:r w:rsidRPr="00A6432D">
              <w:t>На конкурсной основе</w:t>
            </w:r>
          </w:p>
        </w:tc>
      </w:tr>
      <w:tr w:rsidR="00BC3A7C" w:rsidRPr="00A6432D" w:rsidTr="003865A2">
        <w:tc>
          <w:tcPr>
            <w:tcW w:w="2745" w:type="pct"/>
            <w:tcBorders>
              <w:top w:val="single" w:sz="4" w:space="0" w:color="auto"/>
            </w:tcBorders>
          </w:tcPr>
          <w:p w:rsidR="00BC3A7C" w:rsidRPr="00A6432D" w:rsidRDefault="0075609D" w:rsidP="003865A2">
            <w:r>
              <w:rPr>
                <w:spacing w:val="-2"/>
                <w:szCs w:val="22"/>
              </w:rPr>
              <w:t xml:space="preserve">Ориентировочная </w:t>
            </w:r>
            <w:r>
              <w:t>р</w:t>
            </w:r>
            <w:r w:rsidR="00BC3A7C" w:rsidRPr="00A6432D">
              <w:t>асчетная стоимость аренды</w:t>
            </w:r>
            <w:r w:rsidR="002E2372">
              <w:t xml:space="preserve"> (</w:t>
            </w:r>
            <w:proofErr w:type="spellStart"/>
            <w:r w:rsidR="002E2372">
              <w:t>руб</w:t>
            </w:r>
            <w:proofErr w:type="spellEnd"/>
            <w:r w:rsidR="002E2372">
              <w:t>)</w:t>
            </w:r>
          </w:p>
        </w:tc>
        <w:tc>
          <w:tcPr>
            <w:tcW w:w="2255" w:type="pct"/>
            <w:tcBorders>
              <w:top w:val="single" w:sz="4" w:space="0" w:color="auto"/>
            </w:tcBorders>
          </w:tcPr>
          <w:p w:rsidR="00BC3A7C" w:rsidRPr="00A6432D" w:rsidRDefault="00893031" w:rsidP="003865A2">
            <w:r>
              <w:t>60 000</w:t>
            </w:r>
          </w:p>
        </w:tc>
      </w:tr>
      <w:tr w:rsidR="002E2372" w:rsidRPr="00A6432D" w:rsidTr="003865A2">
        <w:tc>
          <w:tcPr>
            <w:tcW w:w="2745" w:type="pct"/>
            <w:tcBorders>
              <w:top w:val="single" w:sz="4" w:space="0" w:color="auto"/>
            </w:tcBorders>
          </w:tcPr>
          <w:p w:rsidR="002E2372" w:rsidRPr="00A6432D" w:rsidRDefault="002E2372" w:rsidP="003865A2">
            <w:r>
              <w:rPr>
                <w:spacing w:val="-2"/>
                <w:szCs w:val="22"/>
              </w:rPr>
              <w:t>Ориентировочная расчетная стоимость выкупа (</w:t>
            </w:r>
            <w:proofErr w:type="spellStart"/>
            <w:r>
              <w:rPr>
                <w:spacing w:val="-2"/>
                <w:szCs w:val="22"/>
              </w:rPr>
              <w:t>руб</w:t>
            </w:r>
            <w:proofErr w:type="spell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255" w:type="pct"/>
            <w:tcBorders>
              <w:top w:val="single" w:sz="4" w:space="0" w:color="auto"/>
            </w:tcBorders>
          </w:tcPr>
          <w:p w:rsidR="002E2372" w:rsidRPr="00A6432D" w:rsidRDefault="00893031" w:rsidP="003865A2">
            <w:r>
              <w:t>180 000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независимая оценка рыночной стоимости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Описание земельного участка:</w:t>
            </w:r>
          </w:p>
        </w:tc>
        <w:tc>
          <w:tcPr>
            <w:tcW w:w="2255" w:type="pct"/>
          </w:tcPr>
          <w:p w:rsidR="00BC3A7C" w:rsidRPr="00A6432D" w:rsidRDefault="00BC3A7C" w:rsidP="003865A2"/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 xml:space="preserve">Площадь земельного </w:t>
            </w:r>
            <w:proofErr w:type="gramStart"/>
            <w:r w:rsidRPr="00A6432D">
              <w:t>участка,  га</w:t>
            </w:r>
            <w:proofErr w:type="gramEnd"/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3,4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Форма земельного участка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многоугольник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Размеры земельного участка: длина и ширина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-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Ограничения по высоте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Возможность расширения  земельного участка (да, нет)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Да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A6432D"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lastRenderedPageBreak/>
              <w:t>Земли населенных пунктов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lastRenderedPageBreak/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255" w:type="pct"/>
          </w:tcPr>
          <w:p w:rsidR="00BC3A7C" w:rsidRPr="00A6432D" w:rsidRDefault="00BC3A7C" w:rsidP="003865A2"/>
          <w:p w:rsidR="00BC3A7C" w:rsidRPr="00A6432D" w:rsidRDefault="00BC3A7C" w:rsidP="003865A2">
            <w:r w:rsidRPr="00A6432D">
              <w:t>Жилая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 xml:space="preserve">Существующие строения на территории участка 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 xml:space="preserve">Существующие инженерные коммуникации на территории участка </w:t>
            </w:r>
          </w:p>
        </w:tc>
        <w:tc>
          <w:tcPr>
            <w:tcW w:w="2255" w:type="pct"/>
          </w:tcPr>
          <w:p w:rsidR="00BC3A7C" w:rsidRPr="00A6432D" w:rsidRDefault="00031FAA" w:rsidP="006F4769">
            <w:r>
              <w:t>П</w:t>
            </w:r>
            <w:r w:rsidR="00BC6DB9">
              <w:t xml:space="preserve">ланируется строительство </w:t>
            </w:r>
            <w:proofErr w:type="gramStart"/>
            <w:r w:rsidR="00BC6DB9">
              <w:t>межпоселкового  газопровода</w:t>
            </w:r>
            <w:proofErr w:type="gramEnd"/>
            <w:r w:rsidR="00BC6DB9">
              <w:t xml:space="preserve"> высокого давления д. Шарапово – д. Ст. </w:t>
            </w:r>
            <w:proofErr w:type="spellStart"/>
            <w:r w:rsidR="00BC6DB9">
              <w:t>Мутище</w:t>
            </w:r>
            <w:proofErr w:type="spellEnd"/>
            <w:r w:rsidR="00BC6DB9">
              <w:t xml:space="preserve"> (планируемая точка подключения д. </w:t>
            </w:r>
            <w:proofErr w:type="spellStart"/>
            <w:r w:rsidR="00BC6DB9">
              <w:t>Лапино</w:t>
            </w:r>
            <w:proofErr w:type="spellEnd"/>
            <w:r w:rsidR="00BC6DB9">
              <w:t xml:space="preserve">  в  10 км от д. Новоспасское)</w:t>
            </w:r>
            <w:r w:rsidR="00F600AD">
              <w:t xml:space="preserve">; в </w:t>
            </w:r>
            <w:r w:rsidR="00BD71EB">
              <w:t>200</w:t>
            </w:r>
            <w:r w:rsidR="00F600AD">
              <w:t xml:space="preserve">м от участка проходит  </w:t>
            </w:r>
            <w:r w:rsidR="006F4769">
              <w:t xml:space="preserve">2 </w:t>
            </w:r>
            <w:r w:rsidR="00F600AD">
              <w:t>ВЛ,</w:t>
            </w:r>
            <w:r w:rsidR="00BD71EB">
              <w:t xml:space="preserve"> централизованное водоснабжение водонапорная башня</w:t>
            </w:r>
            <w:r w:rsidR="00F600AD">
              <w:t xml:space="preserve"> объемом 15 </w:t>
            </w:r>
            <w:r w:rsidR="00BD71EB" w:rsidRPr="00A6432D">
              <w:t>куб.м</w:t>
            </w:r>
            <w:r w:rsidR="00BD71EB">
              <w:t>, водоотведение и очистные сооружения на расстоянии 20 км.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Наличие ограждений и/или видеонаблюдения (есть, нет)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 xml:space="preserve">Рельеф земельного участка (горизонтальная поверхность, монотонный </w:t>
            </w:r>
            <w:proofErr w:type="gramStart"/>
            <w:r w:rsidRPr="00A6432D">
              <w:t>склон;  уступы</w:t>
            </w:r>
            <w:proofErr w:type="gramEnd"/>
            <w:r w:rsidRPr="00A6432D"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Горизонтальная поверхность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Вид грунта</w:t>
            </w:r>
          </w:p>
        </w:tc>
        <w:tc>
          <w:tcPr>
            <w:tcW w:w="2255" w:type="pct"/>
          </w:tcPr>
          <w:p w:rsidR="00BC3A7C" w:rsidRPr="00A6432D" w:rsidRDefault="00BC3A7C" w:rsidP="003865A2">
            <w:proofErr w:type="gramStart"/>
            <w:r w:rsidRPr="00A6432D">
              <w:t>Средне-суглинистый</w:t>
            </w:r>
            <w:proofErr w:type="gramEnd"/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Глубина промерзания, м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1,28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Уровень грунтовых вод, м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-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Возможность затопления во время паводков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Описание близлежащих территорий и их использования</w:t>
            </w:r>
          </w:p>
        </w:tc>
        <w:tc>
          <w:tcPr>
            <w:tcW w:w="2255" w:type="pct"/>
          </w:tcPr>
          <w:p w:rsidR="00BC3A7C" w:rsidRPr="00A6432D" w:rsidRDefault="00BC3A7C" w:rsidP="003865A2"/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Расстояние до ближайших жилых домов (км)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50 м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-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 xml:space="preserve">Ограничения использования участка (санитарно-защитная зона, </w:t>
            </w:r>
            <w:proofErr w:type="spellStart"/>
            <w:r w:rsidRPr="00A6432D">
              <w:t>водоохранная</w:t>
            </w:r>
            <w:proofErr w:type="spellEnd"/>
            <w:r w:rsidRPr="00A6432D"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 xml:space="preserve"> Зона охраны объектов культурного наследия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Виды разрешенного использования, исходя из функционального зонирования</w:t>
            </w:r>
          </w:p>
        </w:tc>
        <w:tc>
          <w:tcPr>
            <w:tcW w:w="2255" w:type="pct"/>
          </w:tcPr>
          <w:p w:rsidR="00BC3A7C" w:rsidRPr="00A6432D" w:rsidRDefault="00452D7C" w:rsidP="003865A2">
            <w:r>
              <w:t>Размещение автозаправочных станций,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Текущее использование площадки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  <w:tr w:rsidR="00BC3A7C" w:rsidRPr="00A6432D" w:rsidTr="003865A2">
        <w:tc>
          <w:tcPr>
            <w:tcW w:w="2745" w:type="pct"/>
          </w:tcPr>
          <w:p w:rsidR="00BC3A7C" w:rsidRPr="00A6432D" w:rsidRDefault="00BC3A7C" w:rsidP="003865A2">
            <w:r w:rsidRPr="00A6432D">
              <w:t>История использования площадки</w:t>
            </w:r>
          </w:p>
        </w:tc>
        <w:tc>
          <w:tcPr>
            <w:tcW w:w="225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</w:tbl>
    <w:p w:rsidR="00BC3A7C" w:rsidRDefault="00BC3A7C" w:rsidP="00BC3A7C"/>
    <w:p w:rsidR="00BC3A7C" w:rsidRPr="00FC6B47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623B01" w:rsidRDefault="00BC3A7C" w:rsidP="00BC3A7C">
      <w:pPr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Удаленность участка (км):</w:t>
      </w:r>
    </w:p>
    <w:p w:rsidR="00BC3A7C" w:rsidRPr="00FC6B47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A6432D" w:rsidRDefault="00BC3A7C" w:rsidP="00BC3A7C"/>
    <w:tbl>
      <w:tblPr>
        <w:tblW w:w="47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1"/>
        <w:gridCol w:w="6746"/>
      </w:tblGrid>
      <w:tr w:rsidR="00BC3A7C" w:rsidRPr="00A6432D" w:rsidTr="003865A2">
        <w:tc>
          <w:tcPr>
            <w:tcW w:w="2792" w:type="pct"/>
          </w:tcPr>
          <w:p w:rsidR="00BC3A7C" w:rsidRPr="00A6432D" w:rsidRDefault="00BC3A7C" w:rsidP="003865A2">
            <w:r w:rsidRPr="00A6432D">
              <w:t>от центра субъекта Российской Федерации, в котором находится площадка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>г. Смоленск – 125 км</w:t>
            </w:r>
          </w:p>
        </w:tc>
      </w:tr>
      <w:tr w:rsidR="00BC3A7C" w:rsidRPr="00A6432D" w:rsidTr="003865A2">
        <w:tc>
          <w:tcPr>
            <w:tcW w:w="2792" w:type="pct"/>
          </w:tcPr>
          <w:p w:rsidR="00BC3A7C" w:rsidRPr="00A6432D" w:rsidRDefault="00BC3A7C" w:rsidP="003865A2">
            <w:r w:rsidRPr="00A6432D">
              <w:t>от центра ближайшего субъекта Российской Федерации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>125 км</w:t>
            </w:r>
          </w:p>
        </w:tc>
      </w:tr>
      <w:tr w:rsidR="00BC3A7C" w:rsidRPr="00A6432D" w:rsidTr="003865A2">
        <w:tc>
          <w:tcPr>
            <w:tcW w:w="2792" w:type="pct"/>
          </w:tcPr>
          <w:p w:rsidR="00BC3A7C" w:rsidRPr="00A6432D" w:rsidRDefault="00BC3A7C" w:rsidP="003865A2">
            <w:r w:rsidRPr="00A6432D"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 xml:space="preserve"> д. </w:t>
            </w:r>
            <w:proofErr w:type="spellStart"/>
            <w:r w:rsidRPr="00A6432D">
              <w:t>Лапино</w:t>
            </w:r>
            <w:proofErr w:type="spellEnd"/>
            <w:r w:rsidRPr="00A6432D">
              <w:t xml:space="preserve"> Новоспасского с\п - 5 км</w:t>
            </w:r>
          </w:p>
        </w:tc>
      </w:tr>
      <w:tr w:rsidR="00BC3A7C" w:rsidRPr="00A6432D" w:rsidTr="003865A2">
        <w:tc>
          <w:tcPr>
            <w:tcW w:w="2792" w:type="pct"/>
          </w:tcPr>
          <w:p w:rsidR="00BC3A7C" w:rsidRPr="00A6432D" w:rsidRDefault="00BC3A7C" w:rsidP="003865A2">
            <w:r w:rsidRPr="00A6432D">
              <w:t>от центра ближайшего муниципального образования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 xml:space="preserve"> г. Ельня - 25 км</w:t>
            </w:r>
          </w:p>
        </w:tc>
      </w:tr>
      <w:tr w:rsidR="00BC3A7C" w:rsidRPr="00A6432D" w:rsidTr="003865A2">
        <w:tc>
          <w:tcPr>
            <w:tcW w:w="2792" w:type="pct"/>
          </w:tcPr>
          <w:p w:rsidR="00BC3A7C" w:rsidRPr="00A6432D" w:rsidRDefault="00BC3A7C" w:rsidP="003865A2">
            <w:r w:rsidRPr="00A6432D">
              <w:t>от центра ближайшего населенного пункта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>1 км</w:t>
            </w:r>
          </w:p>
        </w:tc>
      </w:tr>
      <w:tr w:rsidR="00BC3A7C" w:rsidRPr="00A6432D" w:rsidTr="003865A2">
        <w:tc>
          <w:tcPr>
            <w:tcW w:w="2792" w:type="pct"/>
          </w:tcPr>
          <w:p w:rsidR="00BC3A7C" w:rsidRPr="00A6432D" w:rsidRDefault="00BC3A7C" w:rsidP="003865A2">
            <w:r w:rsidRPr="00A6432D">
              <w:t xml:space="preserve">от ближайших автомагистралей и автомобильных дорог  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>10 м</w:t>
            </w:r>
          </w:p>
        </w:tc>
      </w:tr>
      <w:tr w:rsidR="00BC3A7C" w:rsidRPr="00A6432D" w:rsidTr="003865A2">
        <w:trPr>
          <w:trHeight w:val="178"/>
        </w:trPr>
        <w:tc>
          <w:tcPr>
            <w:tcW w:w="2792" w:type="pct"/>
          </w:tcPr>
          <w:p w:rsidR="00BC3A7C" w:rsidRPr="00A6432D" w:rsidRDefault="00BC3A7C" w:rsidP="003865A2">
            <w:r w:rsidRPr="00A6432D">
              <w:t>от ближайшей железнодорожной станции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>25 км</w:t>
            </w:r>
          </w:p>
        </w:tc>
      </w:tr>
    </w:tbl>
    <w:p w:rsidR="00BC3A7C" w:rsidRPr="00FC6B47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623B01" w:rsidRDefault="00BC3A7C" w:rsidP="00BC3A7C">
      <w:pPr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Доступ к площадке</w:t>
      </w:r>
    </w:p>
    <w:p w:rsidR="00BC3A7C" w:rsidRPr="00A6432D" w:rsidRDefault="00BC3A7C" w:rsidP="00BC3A7C"/>
    <w:tbl>
      <w:tblPr>
        <w:tblW w:w="47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1"/>
        <w:gridCol w:w="6746"/>
      </w:tblGrid>
      <w:tr w:rsidR="00BC3A7C" w:rsidRPr="00FC6B47" w:rsidTr="003865A2">
        <w:trPr>
          <w:trHeight w:val="178"/>
        </w:trPr>
        <w:tc>
          <w:tcPr>
            <w:tcW w:w="2792" w:type="pct"/>
          </w:tcPr>
          <w:p w:rsidR="00BC3A7C" w:rsidRPr="00FC6B47" w:rsidRDefault="00BC3A7C" w:rsidP="003865A2">
            <w:pPr>
              <w:jc w:val="center"/>
              <w:rPr>
                <w:b/>
              </w:rPr>
            </w:pPr>
            <w:r w:rsidRPr="00FC6B47">
              <w:rPr>
                <w:b/>
              </w:rPr>
              <w:t>Автомобильное сообщение</w:t>
            </w:r>
          </w:p>
        </w:tc>
        <w:tc>
          <w:tcPr>
            <w:tcW w:w="2208" w:type="pct"/>
          </w:tcPr>
          <w:p w:rsidR="00BC3A7C" w:rsidRPr="00FC6B47" w:rsidRDefault="00BC3A7C" w:rsidP="003865A2">
            <w:pPr>
              <w:jc w:val="center"/>
              <w:rPr>
                <w:b/>
              </w:rPr>
            </w:pPr>
          </w:p>
        </w:tc>
      </w:tr>
      <w:tr w:rsidR="00BC3A7C" w:rsidRPr="00A6432D" w:rsidTr="003865A2">
        <w:trPr>
          <w:trHeight w:val="178"/>
        </w:trPr>
        <w:tc>
          <w:tcPr>
            <w:tcW w:w="2792" w:type="pct"/>
          </w:tcPr>
          <w:p w:rsidR="00BC3A7C" w:rsidRPr="00A6432D" w:rsidRDefault="00BC3A7C" w:rsidP="003865A2">
            <w:r w:rsidRPr="00A6432D"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 xml:space="preserve">Автодорога Рославль-Ельня-Дорогобуж-Сафоново </w:t>
            </w:r>
            <w:proofErr w:type="gramStart"/>
            <w:r w:rsidRPr="00A6432D">
              <w:t>( покрытие</w:t>
            </w:r>
            <w:proofErr w:type="gramEnd"/>
            <w:r w:rsidRPr="00A6432D">
              <w:t xml:space="preserve"> асфальтированное)</w:t>
            </w:r>
          </w:p>
        </w:tc>
      </w:tr>
      <w:tr w:rsidR="00BC3A7C" w:rsidRPr="00FC6B47" w:rsidTr="003865A2">
        <w:trPr>
          <w:trHeight w:val="178"/>
        </w:trPr>
        <w:tc>
          <w:tcPr>
            <w:tcW w:w="2792" w:type="pct"/>
          </w:tcPr>
          <w:p w:rsidR="00BC3A7C" w:rsidRPr="00FC6B47" w:rsidRDefault="00BC3A7C" w:rsidP="003865A2">
            <w:pPr>
              <w:jc w:val="center"/>
              <w:rPr>
                <w:b/>
              </w:rPr>
            </w:pPr>
            <w:r w:rsidRPr="00FC6B47">
              <w:rPr>
                <w:b/>
              </w:rPr>
              <w:t>Железнодорожное сообщение</w:t>
            </w:r>
          </w:p>
        </w:tc>
        <w:tc>
          <w:tcPr>
            <w:tcW w:w="2208" w:type="pct"/>
          </w:tcPr>
          <w:p w:rsidR="00BC3A7C" w:rsidRPr="00FC6B47" w:rsidRDefault="00BC3A7C" w:rsidP="003865A2">
            <w:pPr>
              <w:jc w:val="center"/>
              <w:rPr>
                <w:b/>
              </w:rPr>
            </w:pPr>
            <w:r w:rsidRPr="00FC6B47">
              <w:rPr>
                <w:b/>
              </w:rPr>
              <w:t>-</w:t>
            </w:r>
          </w:p>
        </w:tc>
      </w:tr>
      <w:tr w:rsidR="00BC3A7C" w:rsidRPr="00A6432D" w:rsidTr="003865A2">
        <w:trPr>
          <w:trHeight w:val="178"/>
        </w:trPr>
        <w:tc>
          <w:tcPr>
            <w:tcW w:w="2792" w:type="pct"/>
          </w:tcPr>
          <w:p w:rsidR="00BC3A7C" w:rsidRPr="00A6432D" w:rsidRDefault="00BC3A7C" w:rsidP="003865A2">
            <w:r w:rsidRPr="00A6432D">
              <w:t>Описание железнодорожных подъездных путей (тип, протяженность, другое);</w:t>
            </w:r>
          </w:p>
          <w:p w:rsidR="00BC3A7C" w:rsidRPr="00A6432D" w:rsidRDefault="00BC3A7C" w:rsidP="003865A2">
            <w:r w:rsidRPr="00A6432D"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208" w:type="pct"/>
          </w:tcPr>
          <w:p w:rsidR="00BC3A7C" w:rsidRPr="00A6432D" w:rsidRDefault="00BC3A7C" w:rsidP="003865A2">
            <w:r w:rsidRPr="00A6432D">
              <w:t>-</w:t>
            </w:r>
          </w:p>
        </w:tc>
      </w:tr>
      <w:tr w:rsidR="00BC3A7C" w:rsidRPr="00FC6B47" w:rsidTr="003865A2">
        <w:trPr>
          <w:trHeight w:val="178"/>
        </w:trPr>
        <w:tc>
          <w:tcPr>
            <w:tcW w:w="2792" w:type="pct"/>
          </w:tcPr>
          <w:p w:rsidR="00BC3A7C" w:rsidRPr="00FC6B47" w:rsidRDefault="00BC3A7C" w:rsidP="003865A2">
            <w:pPr>
              <w:jc w:val="center"/>
              <w:rPr>
                <w:b/>
              </w:rPr>
            </w:pPr>
            <w:r w:rsidRPr="00FC6B47">
              <w:rPr>
                <w:b/>
              </w:rPr>
              <w:t>Иное сообщение</w:t>
            </w:r>
          </w:p>
        </w:tc>
        <w:tc>
          <w:tcPr>
            <w:tcW w:w="2208" w:type="pct"/>
          </w:tcPr>
          <w:p w:rsidR="00BC3A7C" w:rsidRPr="00FC6B47" w:rsidRDefault="00BC3A7C" w:rsidP="003865A2">
            <w:pPr>
              <w:jc w:val="center"/>
              <w:rPr>
                <w:b/>
              </w:rPr>
            </w:pPr>
            <w:r w:rsidRPr="00FC6B47">
              <w:rPr>
                <w:b/>
              </w:rPr>
              <w:t>-</w:t>
            </w:r>
          </w:p>
        </w:tc>
      </w:tr>
    </w:tbl>
    <w:p w:rsidR="00BC3A7C" w:rsidRPr="00313C7D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623B01" w:rsidRDefault="00BC3A7C" w:rsidP="00BC3A7C">
      <w:pPr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Основные параметры зданий и сооружений, расположенных на площадке</w:t>
      </w:r>
    </w:p>
    <w:p w:rsidR="00BC3A7C" w:rsidRPr="00A6432D" w:rsidRDefault="00BC3A7C" w:rsidP="00BC3A7C"/>
    <w:tbl>
      <w:tblPr>
        <w:tblW w:w="4808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19"/>
        <w:gridCol w:w="2129"/>
        <w:gridCol w:w="1415"/>
        <w:gridCol w:w="1702"/>
        <w:gridCol w:w="2832"/>
        <w:gridCol w:w="1136"/>
        <w:gridCol w:w="1555"/>
        <w:gridCol w:w="1415"/>
      </w:tblGrid>
      <w:tr w:rsidR="00BC3A7C" w:rsidRPr="00313C7D" w:rsidTr="003865A2">
        <w:trPr>
          <w:cantSplit/>
          <w:trHeight w:val="284"/>
        </w:trPr>
        <w:tc>
          <w:tcPr>
            <w:tcW w:w="557" w:type="pct"/>
            <w:vAlign w:val="center"/>
          </w:tcPr>
          <w:p w:rsidR="00BC3A7C" w:rsidRDefault="00BC3A7C" w:rsidP="003865A2">
            <w:pPr>
              <w:jc w:val="center"/>
              <w:rPr>
                <w:b/>
              </w:rPr>
            </w:pPr>
            <w:proofErr w:type="spellStart"/>
            <w:r w:rsidRPr="00313C7D">
              <w:rPr>
                <w:b/>
              </w:rPr>
              <w:t>Наименова</w:t>
            </w:r>
            <w:proofErr w:type="spellEnd"/>
          </w:p>
          <w:p w:rsidR="00BC3A7C" w:rsidRPr="00313C7D" w:rsidRDefault="00BC3A7C" w:rsidP="003865A2">
            <w:pPr>
              <w:jc w:val="center"/>
              <w:rPr>
                <w:b/>
              </w:rPr>
            </w:pPr>
            <w:proofErr w:type="spellStart"/>
            <w:r w:rsidRPr="00313C7D">
              <w:rPr>
                <w:b/>
              </w:rPr>
              <w:t>ние</w:t>
            </w:r>
            <w:proofErr w:type="spellEnd"/>
            <w:r w:rsidRPr="00313C7D">
              <w:rPr>
                <w:b/>
              </w:rPr>
              <w:t xml:space="preserve"> здания, сооружения</w:t>
            </w:r>
          </w:p>
        </w:tc>
        <w:tc>
          <w:tcPr>
            <w:tcW w:w="463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Площадь, м2</w:t>
            </w:r>
          </w:p>
        </w:tc>
        <w:tc>
          <w:tcPr>
            <w:tcW w:w="695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Длина, ширина, сетка колонн</w:t>
            </w:r>
          </w:p>
        </w:tc>
        <w:tc>
          <w:tcPr>
            <w:tcW w:w="462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Этажность</w:t>
            </w:r>
          </w:p>
        </w:tc>
        <w:tc>
          <w:tcPr>
            <w:tcW w:w="556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Высота этажа, м</w:t>
            </w:r>
          </w:p>
        </w:tc>
        <w:tc>
          <w:tcPr>
            <w:tcW w:w="925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Строительный материал конструкций</w:t>
            </w:r>
          </w:p>
        </w:tc>
        <w:tc>
          <w:tcPr>
            <w:tcW w:w="371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Степень износа, %</w:t>
            </w:r>
          </w:p>
        </w:tc>
        <w:tc>
          <w:tcPr>
            <w:tcW w:w="508" w:type="pct"/>
            <w:vAlign w:val="center"/>
          </w:tcPr>
          <w:p w:rsidR="00BC3A7C" w:rsidRDefault="00BC3A7C" w:rsidP="003865A2">
            <w:pPr>
              <w:jc w:val="center"/>
              <w:rPr>
                <w:b/>
              </w:rPr>
            </w:pPr>
            <w:proofErr w:type="spellStart"/>
            <w:r w:rsidRPr="00313C7D">
              <w:rPr>
                <w:b/>
              </w:rPr>
              <w:t>Возмож</w:t>
            </w:r>
            <w:proofErr w:type="spellEnd"/>
            <w:r w:rsidR="004E19E6">
              <w:rPr>
                <w:b/>
              </w:rPr>
              <w:t>-</w:t>
            </w:r>
          </w:p>
          <w:p w:rsidR="00BC3A7C" w:rsidRPr="00313C7D" w:rsidRDefault="004E19E6" w:rsidP="004E19E6">
            <w:pPr>
              <w:ind w:left="-114" w:firstLine="1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 xml:space="preserve"> расши</w:t>
            </w:r>
            <w:r w:rsidR="00BC3A7C" w:rsidRPr="00313C7D">
              <w:rPr>
                <w:b/>
              </w:rPr>
              <w:t>рения</w:t>
            </w:r>
          </w:p>
        </w:tc>
        <w:tc>
          <w:tcPr>
            <w:tcW w:w="462" w:type="pct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Использования </w:t>
            </w:r>
            <w:r w:rsidRPr="00313C7D">
              <w:rPr>
                <w:b/>
              </w:rPr>
              <w:t>в настоящее время</w:t>
            </w:r>
          </w:p>
        </w:tc>
      </w:tr>
      <w:tr w:rsidR="00BC3A7C" w:rsidRPr="00A6432D" w:rsidTr="003865A2">
        <w:trPr>
          <w:cantSplit/>
          <w:trHeight w:val="284"/>
        </w:trPr>
        <w:tc>
          <w:tcPr>
            <w:tcW w:w="557" w:type="pct"/>
            <w:vAlign w:val="center"/>
          </w:tcPr>
          <w:p w:rsidR="00BC3A7C" w:rsidRPr="00A6432D" w:rsidRDefault="00BD71EB" w:rsidP="0075609D">
            <w:pPr>
              <w:jc w:val="center"/>
            </w:pPr>
            <w:r>
              <w:t>нет</w:t>
            </w:r>
          </w:p>
        </w:tc>
        <w:tc>
          <w:tcPr>
            <w:tcW w:w="463" w:type="pct"/>
          </w:tcPr>
          <w:p w:rsidR="00BC3A7C" w:rsidRPr="00A6432D" w:rsidRDefault="00BC3A7C" w:rsidP="003865A2"/>
        </w:tc>
        <w:tc>
          <w:tcPr>
            <w:tcW w:w="695" w:type="pct"/>
          </w:tcPr>
          <w:p w:rsidR="00BC3A7C" w:rsidRPr="00A6432D" w:rsidRDefault="00BC3A7C" w:rsidP="003865A2"/>
        </w:tc>
        <w:tc>
          <w:tcPr>
            <w:tcW w:w="462" w:type="pct"/>
          </w:tcPr>
          <w:p w:rsidR="00BC3A7C" w:rsidRPr="00A6432D" w:rsidRDefault="00BC3A7C" w:rsidP="003865A2"/>
        </w:tc>
        <w:tc>
          <w:tcPr>
            <w:tcW w:w="556" w:type="pct"/>
          </w:tcPr>
          <w:p w:rsidR="00BC3A7C" w:rsidRPr="00A6432D" w:rsidRDefault="00BC3A7C" w:rsidP="003865A2"/>
        </w:tc>
        <w:tc>
          <w:tcPr>
            <w:tcW w:w="925" w:type="pct"/>
            <w:vAlign w:val="center"/>
          </w:tcPr>
          <w:p w:rsidR="00BC3A7C" w:rsidRPr="00A6432D" w:rsidRDefault="00BC3A7C" w:rsidP="003865A2"/>
        </w:tc>
        <w:tc>
          <w:tcPr>
            <w:tcW w:w="371" w:type="pct"/>
            <w:vAlign w:val="center"/>
          </w:tcPr>
          <w:p w:rsidR="00BC3A7C" w:rsidRPr="00A6432D" w:rsidRDefault="00BC3A7C" w:rsidP="003865A2"/>
        </w:tc>
        <w:tc>
          <w:tcPr>
            <w:tcW w:w="508" w:type="pct"/>
            <w:vAlign w:val="center"/>
          </w:tcPr>
          <w:p w:rsidR="00BC3A7C" w:rsidRPr="00A6432D" w:rsidRDefault="00BC3A7C" w:rsidP="003865A2"/>
        </w:tc>
        <w:tc>
          <w:tcPr>
            <w:tcW w:w="462" w:type="pct"/>
          </w:tcPr>
          <w:p w:rsidR="00BC3A7C" w:rsidRPr="00A6432D" w:rsidRDefault="00BC3A7C" w:rsidP="003865A2"/>
        </w:tc>
      </w:tr>
    </w:tbl>
    <w:p w:rsidR="00BC3A7C" w:rsidRPr="00313C7D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623B01" w:rsidRDefault="00BC3A7C" w:rsidP="00BC3A7C">
      <w:pPr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Собственные транспортные коммуникации (на территории площадки)</w:t>
      </w:r>
    </w:p>
    <w:p w:rsidR="00BC3A7C" w:rsidRPr="00623B01" w:rsidRDefault="00BC3A7C" w:rsidP="00BC3A7C">
      <w:pPr>
        <w:rPr>
          <w:color w:val="000000" w:themeColor="text1"/>
        </w:rPr>
      </w:pPr>
    </w:p>
    <w:tbl>
      <w:tblPr>
        <w:tblW w:w="47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043"/>
      </w:tblGrid>
      <w:tr w:rsidR="00BC3A7C" w:rsidRPr="00313C7D" w:rsidTr="003865A2">
        <w:tc>
          <w:tcPr>
            <w:tcW w:w="2695" w:type="pct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Тип коммуникаций</w:t>
            </w:r>
          </w:p>
        </w:tc>
        <w:tc>
          <w:tcPr>
            <w:tcW w:w="2305" w:type="pct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Наличие (есть, нет)</w:t>
            </w:r>
          </w:p>
        </w:tc>
      </w:tr>
      <w:tr w:rsidR="00BC3A7C" w:rsidRPr="00A6432D" w:rsidTr="003865A2">
        <w:tc>
          <w:tcPr>
            <w:tcW w:w="2695" w:type="pct"/>
          </w:tcPr>
          <w:p w:rsidR="00BC3A7C" w:rsidRPr="00A6432D" w:rsidRDefault="00BC3A7C" w:rsidP="003865A2">
            <w:r w:rsidRPr="00A6432D">
              <w:t>Автодорога (тип, покрытие, протяженность и т.д.)</w:t>
            </w:r>
          </w:p>
        </w:tc>
        <w:tc>
          <w:tcPr>
            <w:tcW w:w="2305" w:type="pct"/>
          </w:tcPr>
          <w:p w:rsidR="00BC3A7C" w:rsidRPr="00A6432D" w:rsidRDefault="00BC3A7C" w:rsidP="003865A2">
            <w:r w:rsidRPr="00A6432D">
              <w:t>Есть (покрытие асфальтированное)</w:t>
            </w:r>
          </w:p>
        </w:tc>
      </w:tr>
      <w:tr w:rsidR="00BC3A7C" w:rsidRPr="00A6432D" w:rsidTr="003865A2">
        <w:tc>
          <w:tcPr>
            <w:tcW w:w="2695" w:type="pct"/>
          </w:tcPr>
          <w:p w:rsidR="00BC3A7C" w:rsidRPr="00A6432D" w:rsidRDefault="00BC3A7C" w:rsidP="003865A2">
            <w:r w:rsidRPr="00A6432D">
              <w:lastRenderedPageBreak/>
              <w:t>Ж/д. ветка (тип, протяженность и т.д.)</w:t>
            </w:r>
          </w:p>
        </w:tc>
        <w:tc>
          <w:tcPr>
            <w:tcW w:w="230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  <w:tr w:rsidR="00BC3A7C" w:rsidRPr="00A6432D" w:rsidTr="003865A2">
        <w:tc>
          <w:tcPr>
            <w:tcW w:w="2695" w:type="pct"/>
          </w:tcPr>
          <w:p w:rsidR="00BC3A7C" w:rsidRPr="00A6432D" w:rsidRDefault="00BC3A7C" w:rsidP="003865A2">
            <w:r w:rsidRPr="00A6432D">
              <w:t>Сети телекоммуникаций (телефон, интернет, иное)</w:t>
            </w:r>
          </w:p>
        </w:tc>
        <w:tc>
          <w:tcPr>
            <w:tcW w:w="2305" w:type="pct"/>
          </w:tcPr>
          <w:p w:rsidR="00BC3A7C" w:rsidRPr="00A6432D" w:rsidRDefault="00BC3A7C" w:rsidP="003865A2">
            <w:r w:rsidRPr="00A6432D">
              <w:t>Нет</w:t>
            </w:r>
          </w:p>
        </w:tc>
      </w:tr>
    </w:tbl>
    <w:p w:rsidR="00BC3A7C" w:rsidRPr="00A6432D" w:rsidRDefault="00BC3A7C" w:rsidP="00BC3A7C"/>
    <w:p w:rsidR="00BC3A7C" w:rsidRPr="00313C7D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623B01" w:rsidRDefault="00BC3A7C" w:rsidP="00BC3A7C">
      <w:pPr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Характеристика инженерной инфраструктуры</w:t>
      </w:r>
    </w:p>
    <w:p w:rsidR="00BC3A7C" w:rsidRPr="00A6432D" w:rsidRDefault="00BC3A7C" w:rsidP="00BC3A7C"/>
    <w:tbl>
      <w:tblPr>
        <w:tblW w:w="48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369"/>
        <w:gridCol w:w="4640"/>
        <w:gridCol w:w="1964"/>
        <w:gridCol w:w="2225"/>
        <w:gridCol w:w="3274"/>
      </w:tblGrid>
      <w:tr w:rsidR="00BC3A7C" w:rsidRPr="00313C7D" w:rsidTr="006863C1">
        <w:trPr>
          <w:cantSplit/>
          <w:trHeight w:val="290"/>
        </w:trPr>
        <w:tc>
          <w:tcPr>
            <w:tcW w:w="671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Вид инфраструктуры</w:t>
            </w:r>
          </w:p>
        </w:tc>
        <w:tc>
          <w:tcPr>
            <w:tcW w:w="440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Ед. измерения</w:t>
            </w:r>
          </w:p>
        </w:tc>
        <w:tc>
          <w:tcPr>
            <w:tcW w:w="1491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Удаленность источника подключения, характеристика сетей и объектов инфраструктуры</w:t>
            </w:r>
          </w:p>
          <w:p w:rsidR="00BC3A7C" w:rsidRPr="00313C7D" w:rsidRDefault="00BC3A7C" w:rsidP="003865A2">
            <w:pPr>
              <w:jc w:val="center"/>
              <w:rPr>
                <w:b/>
              </w:rPr>
            </w:pPr>
          </w:p>
        </w:tc>
        <w:tc>
          <w:tcPr>
            <w:tcW w:w="631" w:type="pct"/>
            <w:vAlign w:val="center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15" w:type="pct"/>
          </w:tcPr>
          <w:p w:rsidR="00BC3A7C" w:rsidRPr="00313C7D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Тариф на подключение</w:t>
            </w:r>
          </w:p>
        </w:tc>
        <w:tc>
          <w:tcPr>
            <w:tcW w:w="1052" w:type="pct"/>
          </w:tcPr>
          <w:p w:rsidR="00BC3A7C" w:rsidRDefault="00BC3A7C" w:rsidP="003865A2">
            <w:pPr>
              <w:jc w:val="center"/>
              <w:rPr>
                <w:b/>
              </w:rPr>
            </w:pPr>
            <w:r w:rsidRPr="00313C7D">
              <w:rPr>
                <w:b/>
              </w:rPr>
              <w:t>Поставщики услуг</w:t>
            </w:r>
          </w:p>
          <w:p w:rsidR="00BC3A7C" w:rsidRPr="00313C7D" w:rsidRDefault="00BC3A7C" w:rsidP="003865A2">
            <w:pPr>
              <w:jc w:val="center"/>
              <w:rPr>
                <w:b/>
              </w:rPr>
            </w:pPr>
            <w:r>
              <w:rPr>
                <w:b/>
              </w:rPr>
              <w:t xml:space="preserve">(с указанием </w:t>
            </w:r>
            <w:r w:rsidRPr="00313C7D">
              <w:rPr>
                <w:b/>
              </w:rPr>
              <w:t>контактной информации)</w:t>
            </w:r>
          </w:p>
        </w:tc>
      </w:tr>
      <w:tr w:rsidR="00FE2735" w:rsidRPr="00A6432D" w:rsidTr="006863C1">
        <w:trPr>
          <w:cantSplit/>
          <w:trHeight w:val="286"/>
        </w:trPr>
        <w:tc>
          <w:tcPr>
            <w:tcW w:w="671" w:type="pct"/>
          </w:tcPr>
          <w:p w:rsidR="00FE2735" w:rsidRPr="00A6432D" w:rsidRDefault="00FE2735" w:rsidP="003865A2">
            <w:r w:rsidRPr="00A6432D">
              <w:t>Газ</w:t>
            </w:r>
          </w:p>
        </w:tc>
        <w:tc>
          <w:tcPr>
            <w:tcW w:w="440" w:type="pct"/>
          </w:tcPr>
          <w:p w:rsidR="00FE2735" w:rsidRPr="00A6432D" w:rsidRDefault="00FE2735" w:rsidP="003865A2">
            <w:r w:rsidRPr="00A6432D">
              <w:t>куб. м/час</w:t>
            </w:r>
          </w:p>
        </w:tc>
        <w:tc>
          <w:tcPr>
            <w:tcW w:w="1491" w:type="pct"/>
          </w:tcPr>
          <w:p w:rsidR="00FE2735" w:rsidRDefault="0067753B" w:rsidP="003865A2">
            <w:r>
              <w:t>П</w:t>
            </w:r>
            <w:r w:rsidR="00FE2735">
              <w:t xml:space="preserve">ланируется строительство межпоселкового  газопровода высокого давления д. Шарапово – д. Ст. </w:t>
            </w:r>
            <w:proofErr w:type="spellStart"/>
            <w:r w:rsidR="00FE2735">
              <w:t>Мутище</w:t>
            </w:r>
            <w:proofErr w:type="spellEnd"/>
            <w:r w:rsidR="00FE2735">
              <w:t xml:space="preserve"> (планируемая точка подключения                     д. </w:t>
            </w:r>
            <w:proofErr w:type="spellStart"/>
            <w:r w:rsidR="00FE2735">
              <w:t>Лапино</w:t>
            </w:r>
            <w:proofErr w:type="spellEnd"/>
            <w:r w:rsidR="00FE2735">
              <w:t xml:space="preserve">  в  10 км от д. Новоспасское)</w:t>
            </w:r>
          </w:p>
          <w:p w:rsidR="00FE2735" w:rsidRPr="00A6432D" w:rsidRDefault="00FE2735" w:rsidP="003865A2"/>
        </w:tc>
        <w:tc>
          <w:tcPr>
            <w:tcW w:w="631" w:type="pct"/>
          </w:tcPr>
          <w:p w:rsidR="00FE2735" w:rsidRPr="00A6432D" w:rsidRDefault="00FE2735" w:rsidP="003865A2">
            <w:r w:rsidRPr="00A6432D">
              <w:t>Свободные мощности имеются</w:t>
            </w:r>
          </w:p>
        </w:tc>
        <w:tc>
          <w:tcPr>
            <w:tcW w:w="715" w:type="pct"/>
          </w:tcPr>
          <w:p w:rsidR="00FE2735" w:rsidRPr="00277F4F" w:rsidRDefault="00FE2735" w:rsidP="004E19E6">
            <w:r>
              <w:t>О</w:t>
            </w:r>
            <w:r w:rsidRPr="00277F4F">
              <w:t>риентировочно  2800 руб. за 1 м. Точный расчет будет произведен   на основании проектно-сметной документации</w:t>
            </w:r>
            <w:r>
              <w:t>. Срок подключения от 1 до 6 мес.</w:t>
            </w:r>
          </w:p>
          <w:p w:rsidR="00FE2735" w:rsidRPr="00A6432D" w:rsidRDefault="00FE2735" w:rsidP="00465496"/>
        </w:tc>
        <w:tc>
          <w:tcPr>
            <w:tcW w:w="1052" w:type="pct"/>
          </w:tcPr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«Газпром </w:t>
            </w:r>
            <w:proofErr w:type="spellStart"/>
            <w:r>
              <w:rPr>
                <w:lang w:eastAsia="en-US"/>
              </w:rPr>
              <w:t>межрегионгаз</w:t>
            </w:r>
            <w:proofErr w:type="spellEnd"/>
            <w:r>
              <w:rPr>
                <w:lang w:eastAsia="en-US"/>
              </w:rPr>
              <w:t xml:space="preserve"> Смоленск»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Директор: Черезов С.Б.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8(4812) 68-33-52</w:t>
            </w:r>
          </w:p>
        </w:tc>
      </w:tr>
      <w:tr w:rsidR="00FE2735" w:rsidRPr="00A6432D" w:rsidTr="006863C1">
        <w:trPr>
          <w:cantSplit/>
          <w:trHeight w:val="286"/>
        </w:trPr>
        <w:tc>
          <w:tcPr>
            <w:tcW w:w="671" w:type="pct"/>
          </w:tcPr>
          <w:p w:rsidR="00FE2735" w:rsidRPr="00A6432D" w:rsidRDefault="00FE2735" w:rsidP="00EE1A33">
            <w:r w:rsidRPr="00A6432D">
              <w:t>Электроэнергия</w:t>
            </w:r>
          </w:p>
        </w:tc>
        <w:tc>
          <w:tcPr>
            <w:tcW w:w="440" w:type="pct"/>
          </w:tcPr>
          <w:p w:rsidR="00FE2735" w:rsidRPr="00A6432D" w:rsidRDefault="00FE2735" w:rsidP="00EE1A33">
            <w:r w:rsidRPr="00A6432D">
              <w:t>Квт</w:t>
            </w:r>
          </w:p>
        </w:tc>
        <w:tc>
          <w:tcPr>
            <w:tcW w:w="1491" w:type="pct"/>
          </w:tcPr>
          <w:p w:rsidR="00FE2735" w:rsidRPr="00A6432D" w:rsidRDefault="00FE2735" w:rsidP="00EE1A33">
            <w:proofErr w:type="gramStart"/>
            <w:r>
              <w:t>две</w:t>
            </w:r>
            <w:proofErr w:type="gramEnd"/>
            <w:r>
              <w:t xml:space="preserve"> ВЛ 1006 ПС </w:t>
            </w:r>
            <w:proofErr w:type="spellStart"/>
            <w:r>
              <w:t>Лапино</w:t>
            </w:r>
            <w:proofErr w:type="spellEnd"/>
            <w:r>
              <w:t xml:space="preserve"> опора №80 на расстоянии 200м</w:t>
            </w:r>
          </w:p>
        </w:tc>
        <w:tc>
          <w:tcPr>
            <w:tcW w:w="631" w:type="pct"/>
          </w:tcPr>
          <w:p w:rsidR="00FE2735" w:rsidRDefault="00FE2735" w:rsidP="00EE1A33">
            <w:pPr>
              <w:shd w:val="clear" w:color="auto" w:fill="FFFFFF"/>
              <w:spacing w:line="228" w:lineRule="auto"/>
            </w:pPr>
            <w:r>
              <w:t>Свободные мощности имеются до 1000 кВт</w:t>
            </w:r>
          </w:p>
        </w:tc>
        <w:tc>
          <w:tcPr>
            <w:tcW w:w="715" w:type="pct"/>
          </w:tcPr>
          <w:p w:rsidR="00FE2735" w:rsidRDefault="00FE2735" w:rsidP="00EE1A3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1200 руб. за 1 кВт подключаемой мощности. Срок подключения от 1 до 4 месяцев.</w:t>
            </w:r>
          </w:p>
        </w:tc>
        <w:tc>
          <w:tcPr>
            <w:tcW w:w="1052" w:type="pct"/>
          </w:tcPr>
          <w:p w:rsidR="003B61E7" w:rsidRDefault="003B61E7" w:rsidP="003B61E7">
            <w:pPr>
              <w:rPr>
                <w:lang w:eastAsia="en-US"/>
              </w:rPr>
            </w:pPr>
            <w:r>
              <w:rPr>
                <w:lang w:eastAsia="en-US"/>
              </w:rPr>
              <w:t>Филиал  ПАО «МРСК Центра»-«Смоленскэнерго»</w:t>
            </w:r>
          </w:p>
          <w:p w:rsidR="003B61E7" w:rsidRDefault="003B61E7" w:rsidP="003B61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Руководитель: </w:t>
            </w:r>
            <w:proofErr w:type="spellStart"/>
            <w:r>
              <w:rPr>
                <w:lang w:eastAsia="en-US"/>
              </w:rPr>
              <w:t>Реунин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FE2735" w:rsidRDefault="003B61E7" w:rsidP="003B61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Тел.8 (48146)4-15-05</w:t>
            </w:r>
          </w:p>
        </w:tc>
      </w:tr>
      <w:tr w:rsidR="00FE2735" w:rsidRPr="00A6432D" w:rsidTr="006863C1">
        <w:trPr>
          <w:cantSplit/>
          <w:trHeight w:val="286"/>
        </w:trPr>
        <w:tc>
          <w:tcPr>
            <w:tcW w:w="671" w:type="pct"/>
          </w:tcPr>
          <w:p w:rsidR="00FE2735" w:rsidRPr="00A6432D" w:rsidRDefault="00FE2735" w:rsidP="006767B3">
            <w:r w:rsidRPr="00A6432D">
              <w:t>Водоснабжение</w:t>
            </w:r>
          </w:p>
        </w:tc>
        <w:tc>
          <w:tcPr>
            <w:tcW w:w="440" w:type="pct"/>
          </w:tcPr>
          <w:p w:rsidR="00FE2735" w:rsidRPr="00A6432D" w:rsidRDefault="00FE2735" w:rsidP="006767B3">
            <w:r w:rsidRPr="00A6432D">
              <w:t>куб. м/год</w:t>
            </w:r>
          </w:p>
        </w:tc>
        <w:tc>
          <w:tcPr>
            <w:tcW w:w="1491" w:type="pct"/>
          </w:tcPr>
          <w:p w:rsidR="00FE2735" w:rsidRPr="00A6432D" w:rsidRDefault="00FE2735" w:rsidP="005B4DDC">
            <w:r w:rsidRPr="00A6432D">
              <w:t>д. Новоспасское – централизованное водоснабжение, водонапорная башня объемом 15 куб.м</w:t>
            </w:r>
          </w:p>
        </w:tc>
        <w:tc>
          <w:tcPr>
            <w:tcW w:w="631" w:type="pct"/>
          </w:tcPr>
          <w:p w:rsidR="00FE2735" w:rsidRPr="00A6432D" w:rsidRDefault="00FE2735" w:rsidP="006767B3">
            <w:r w:rsidRPr="00A6432D">
              <w:t>Свободные мощности имеются</w:t>
            </w:r>
          </w:p>
        </w:tc>
        <w:tc>
          <w:tcPr>
            <w:tcW w:w="715" w:type="pct"/>
          </w:tcPr>
          <w:p w:rsidR="00FE2735" w:rsidRDefault="00FE2735" w:rsidP="006767B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Тариф на подключение не установлен. Срок подключения- в течение 1 месяца.</w:t>
            </w:r>
          </w:p>
        </w:tc>
        <w:tc>
          <w:tcPr>
            <w:tcW w:w="1052" w:type="pct"/>
          </w:tcPr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Жилищник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Директор: Богачева И.С.                                  Тел. 8(48146 )4-19-78; 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8-915-786-24-70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«ВКХ»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proofErr w:type="spellStart"/>
            <w:r>
              <w:rPr>
                <w:lang w:eastAsia="en-US"/>
              </w:rPr>
              <w:t>Бабийчук</w:t>
            </w:r>
            <w:proofErr w:type="spellEnd"/>
            <w:r>
              <w:rPr>
                <w:lang w:eastAsia="en-US"/>
              </w:rPr>
              <w:t xml:space="preserve"> П.И.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Тел. 8(48146) 3-41-88, 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8-915-647-75-07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</w:p>
        </w:tc>
      </w:tr>
      <w:tr w:rsidR="00FE2735" w:rsidRPr="00A6432D" w:rsidTr="006863C1">
        <w:trPr>
          <w:cantSplit/>
          <w:trHeight w:val="286"/>
        </w:trPr>
        <w:tc>
          <w:tcPr>
            <w:tcW w:w="671" w:type="pct"/>
          </w:tcPr>
          <w:p w:rsidR="00FE2735" w:rsidRPr="00A6432D" w:rsidRDefault="00FE2735" w:rsidP="006767B3">
            <w:r w:rsidRPr="00A6432D">
              <w:t>Водоотведение</w:t>
            </w:r>
          </w:p>
        </w:tc>
        <w:tc>
          <w:tcPr>
            <w:tcW w:w="440" w:type="pct"/>
          </w:tcPr>
          <w:p w:rsidR="00FE2735" w:rsidRPr="00A6432D" w:rsidRDefault="00FE2735" w:rsidP="006767B3">
            <w:r w:rsidRPr="00A6432D">
              <w:t>куб. м/год</w:t>
            </w:r>
          </w:p>
        </w:tc>
        <w:tc>
          <w:tcPr>
            <w:tcW w:w="1491" w:type="pct"/>
          </w:tcPr>
          <w:p w:rsidR="00FE2735" w:rsidRPr="00A6432D" w:rsidRDefault="00FE2735" w:rsidP="006767B3">
            <w:proofErr w:type="spellStart"/>
            <w:r w:rsidRPr="00A6432D">
              <w:t>ур</w:t>
            </w:r>
            <w:proofErr w:type="spellEnd"/>
            <w:r w:rsidRPr="00A6432D">
              <w:t xml:space="preserve">. Поповка, </w:t>
            </w:r>
            <w:proofErr w:type="spellStart"/>
            <w:r w:rsidRPr="00A6432D">
              <w:t>Ельнинское</w:t>
            </w:r>
            <w:proofErr w:type="spellEnd"/>
            <w:r w:rsidRPr="00A6432D">
              <w:t xml:space="preserve"> городское поселение, 20 км</w:t>
            </w:r>
          </w:p>
        </w:tc>
        <w:tc>
          <w:tcPr>
            <w:tcW w:w="631" w:type="pct"/>
          </w:tcPr>
          <w:p w:rsidR="00FE2735" w:rsidRPr="00A6432D" w:rsidRDefault="00FE2735" w:rsidP="006767B3">
            <w:r w:rsidRPr="00A6432D">
              <w:t>Свободные мощности имеются</w:t>
            </w:r>
          </w:p>
        </w:tc>
        <w:tc>
          <w:tcPr>
            <w:tcW w:w="715" w:type="pct"/>
          </w:tcPr>
          <w:p w:rsidR="00FE2735" w:rsidRDefault="00FE2735" w:rsidP="006767B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Тариф на подключение не установлен. Срок подключения- в течение 1 месяца.</w:t>
            </w:r>
          </w:p>
        </w:tc>
        <w:tc>
          <w:tcPr>
            <w:tcW w:w="1052" w:type="pct"/>
          </w:tcPr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«ВКХ»</w:t>
            </w:r>
          </w:p>
          <w:p w:rsidR="00FE2735" w:rsidRDefault="00FE2735">
            <w:pPr>
              <w:spacing w:line="276" w:lineRule="auto"/>
              <w:rPr>
                <w:lang w:eastAsia="en-US"/>
              </w:rPr>
            </w:pPr>
          </w:p>
        </w:tc>
      </w:tr>
      <w:tr w:rsidR="00FE2735" w:rsidRPr="00A6432D" w:rsidTr="006863C1">
        <w:trPr>
          <w:cantSplit/>
          <w:trHeight w:val="286"/>
        </w:trPr>
        <w:tc>
          <w:tcPr>
            <w:tcW w:w="671" w:type="pct"/>
          </w:tcPr>
          <w:p w:rsidR="00FE2735" w:rsidRPr="00A6432D" w:rsidRDefault="00FE2735" w:rsidP="006767B3">
            <w:r w:rsidRPr="00A6432D">
              <w:t>Очистные сооружения</w:t>
            </w:r>
          </w:p>
        </w:tc>
        <w:tc>
          <w:tcPr>
            <w:tcW w:w="440" w:type="pct"/>
          </w:tcPr>
          <w:p w:rsidR="00FE2735" w:rsidRPr="00A6432D" w:rsidRDefault="00FE2735" w:rsidP="006767B3">
            <w:r w:rsidRPr="00A6432D">
              <w:t>куб. м/год</w:t>
            </w:r>
          </w:p>
        </w:tc>
        <w:tc>
          <w:tcPr>
            <w:tcW w:w="1491" w:type="pct"/>
          </w:tcPr>
          <w:p w:rsidR="00FE2735" w:rsidRPr="00A6432D" w:rsidRDefault="00FE2735" w:rsidP="006767B3">
            <w:proofErr w:type="spellStart"/>
            <w:r w:rsidRPr="00A6432D">
              <w:t>ур</w:t>
            </w:r>
            <w:proofErr w:type="spellEnd"/>
            <w:r w:rsidRPr="00A6432D">
              <w:t xml:space="preserve">. Поповка, </w:t>
            </w:r>
            <w:proofErr w:type="spellStart"/>
            <w:r w:rsidRPr="00A6432D">
              <w:t>Ельнинское</w:t>
            </w:r>
            <w:proofErr w:type="spellEnd"/>
            <w:r w:rsidRPr="00A6432D">
              <w:t xml:space="preserve"> городское поселение, 20 км, 10000 куб. м / сутки</w:t>
            </w:r>
          </w:p>
        </w:tc>
        <w:tc>
          <w:tcPr>
            <w:tcW w:w="631" w:type="pct"/>
          </w:tcPr>
          <w:p w:rsidR="00FE2735" w:rsidRPr="00A6432D" w:rsidRDefault="00FE2735" w:rsidP="006767B3">
            <w:r w:rsidRPr="00A6432D">
              <w:t>Свободные мощности имеются</w:t>
            </w:r>
          </w:p>
        </w:tc>
        <w:tc>
          <w:tcPr>
            <w:tcW w:w="715" w:type="pct"/>
          </w:tcPr>
          <w:p w:rsidR="00FE2735" w:rsidRDefault="00FE2735" w:rsidP="006767B3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Тариф на подключение не установлен</w:t>
            </w:r>
          </w:p>
        </w:tc>
        <w:tc>
          <w:tcPr>
            <w:tcW w:w="1052" w:type="pct"/>
          </w:tcPr>
          <w:p w:rsidR="00FE2735" w:rsidRDefault="00FE27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«ВКХ»</w:t>
            </w:r>
          </w:p>
        </w:tc>
      </w:tr>
      <w:tr w:rsidR="00DC0899" w:rsidRPr="00A6432D" w:rsidTr="006863C1">
        <w:trPr>
          <w:cantSplit/>
          <w:trHeight w:val="286"/>
        </w:trPr>
        <w:tc>
          <w:tcPr>
            <w:tcW w:w="671" w:type="pct"/>
          </w:tcPr>
          <w:p w:rsidR="00DC0899" w:rsidRPr="00A6432D" w:rsidRDefault="00DC0899" w:rsidP="00F52F7F">
            <w:r w:rsidRPr="00A6432D">
              <w:t>Отопление</w:t>
            </w:r>
          </w:p>
        </w:tc>
        <w:tc>
          <w:tcPr>
            <w:tcW w:w="440" w:type="pct"/>
          </w:tcPr>
          <w:p w:rsidR="00DC0899" w:rsidRPr="00A6432D" w:rsidRDefault="00DC0899" w:rsidP="00F52F7F">
            <w:r w:rsidRPr="00A6432D">
              <w:t>Гкал/час</w:t>
            </w:r>
          </w:p>
        </w:tc>
        <w:tc>
          <w:tcPr>
            <w:tcW w:w="1491" w:type="pct"/>
          </w:tcPr>
          <w:p w:rsidR="00DC0899" w:rsidRPr="00A6432D" w:rsidRDefault="00DC0899" w:rsidP="00F52F7F">
            <w:r w:rsidRPr="00A6432D">
              <w:t>отсутствует</w:t>
            </w:r>
          </w:p>
        </w:tc>
        <w:tc>
          <w:tcPr>
            <w:tcW w:w="631" w:type="pct"/>
          </w:tcPr>
          <w:p w:rsidR="00DC0899" w:rsidRPr="00A6432D" w:rsidRDefault="00DC0899" w:rsidP="00F52F7F"/>
        </w:tc>
        <w:tc>
          <w:tcPr>
            <w:tcW w:w="715" w:type="pct"/>
          </w:tcPr>
          <w:p w:rsidR="00DC0899" w:rsidRPr="00A6432D" w:rsidRDefault="00DC0899" w:rsidP="00F52F7F"/>
        </w:tc>
        <w:tc>
          <w:tcPr>
            <w:tcW w:w="1052" w:type="pct"/>
          </w:tcPr>
          <w:p w:rsidR="00DC0899" w:rsidRPr="00A6432D" w:rsidRDefault="00DC0899" w:rsidP="00F52F7F"/>
        </w:tc>
      </w:tr>
    </w:tbl>
    <w:p w:rsidR="00BC3A7C" w:rsidRDefault="00BC3A7C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4E19E6" w:rsidRPr="00313C7D" w:rsidRDefault="004E19E6" w:rsidP="00BC3A7C">
      <w:pPr>
        <w:rPr>
          <w:color w:val="984806" w:themeColor="accent6" w:themeShade="80"/>
          <w:sz w:val="28"/>
          <w:szCs w:val="28"/>
          <w:u w:val="single"/>
        </w:rPr>
      </w:pPr>
    </w:p>
    <w:p w:rsidR="00BC3A7C" w:rsidRPr="00623B01" w:rsidRDefault="00BC3A7C" w:rsidP="00BC3A7C">
      <w:pPr>
        <w:rPr>
          <w:b/>
          <w:color w:val="000000" w:themeColor="text1"/>
          <w:sz w:val="28"/>
          <w:szCs w:val="28"/>
        </w:rPr>
      </w:pPr>
      <w:r w:rsidRPr="00623B01">
        <w:rPr>
          <w:b/>
          <w:color w:val="000000" w:themeColor="text1"/>
          <w:sz w:val="28"/>
          <w:szCs w:val="28"/>
        </w:rPr>
        <w:t>Трудовые ресурсы</w:t>
      </w:r>
    </w:p>
    <w:p w:rsidR="00BC3A7C" w:rsidRPr="00A6432D" w:rsidRDefault="00BC3A7C" w:rsidP="00BC3A7C"/>
    <w:tbl>
      <w:tblPr>
        <w:tblW w:w="47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043"/>
      </w:tblGrid>
      <w:tr w:rsidR="00BC3A7C" w:rsidRPr="00A6432D" w:rsidTr="003865A2">
        <w:tc>
          <w:tcPr>
            <w:tcW w:w="2695" w:type="pct"/>
          </w:tcPr>
          <w:p w:rsidR="00BC3A7C" w:rsidRPr="00A6432D" w:rsidRDefault="00BC3A7C" w:rsidP="003865A2">
            <w:r w:rsidRPr="00A6432D">
              <w:t>Численность трудоспособного населения ближайшего населенного пункта</w:t>
            </w:r>
          </w:p>
        </w:tc>
        <w:tc>
          <w:tcPr>
            <w:tcW w:w="2305" w:type="pct"/>
          </w:tcPr>
          <w:p w:rsidR="00BC3A7C" w:rsidRPr="00A6432D" w:rsidRDefault="00BC3A7C" w:rsidP="003865A2">
            <w:r>
              <w:t>0,2 тыс.чел.</w:t>
            </w:r>
          </w:p>
        </w:tc>
      </w:tr>
      <w:tr w:rsidR="00BC3A7C" w:rsidRPr="00A6432D" w:rsidTr="003865A2">
        <w:tc>
          <w:tcPr>
            <w:tcW w:w="2695" w:type="pct"/>
          </w:tcPr>
          <w:p w:rsidR="00BC3A7C" w:rsidRPr="00A6432D" w:rsidRDefault="00BC3A7C" w:rsidP="003865A2">
            <w:r w:rsidRPr="00A6432D">
              <w:t xml:space="preserve">Численность трудоспособного населения муниципального образования, в котором находится площадка </w:t>
            </w:r>
          </w:p>
        </w:tc>
        <w:tc>
          <w:tcPr>
            <w:tcW w:w="2305" w:type="pct"/>
          </w:tcPr>
          <w:p w:rsidR="00BC3A7C" w:rsidRPr="00A6432D" w:rsidRDefault="00BC3A7C" w:rsidP="003865A2">
            <w:proofErr w:type="gramStart"/>
            <w:r w:rsidRPr="00A6432D">
              <w:t>8</w:t>
            </w:r>
            <w:r>
              <w:t>,</w:t>
            </w:r>
            <w:r w:rsidRPr="00A6432D">
              <w:t>2</w:t>
            </w:r>
            <w:r>
              <w:t>тыс.чел.</w:t>
            </w:r>
            <w:proofErr w:type="gramEnd"/>
          </w:p>
        </w:tc>
      </w:tr>
      <w:tr w:rsidR="00BC3A7C" w:rsidRPr="00A6432D" w:rsidTr="003865A2">
        <w:tc>
          <w:tcPr>
            <w:tcW w:w="2695" w:type="pct"/>
          </w:tcPr>
          <w:p w:rsidR="00BC3A7C" w:rsidRPr="00A6432D" w:rsidRDefault="00BC3A7C" w:rsidP="003865A2">
            <w:r w:rsidRPr="00A6432D">
              <w:t>Численность трудоспособного населения соседних муниципальных образований</w:t>
            </w:r>
          </w:p>
        </w:tc>
        <w:tc>
          <w:tcPr>
            <w:tcW w:w="2305" w:type="pct"/>
          </w:tcPr>
          <w:p w:rsidR="00BC3A7C" w:rsidRPr="00A6432D" w:rsidRDefault="00BC3A7C" w:rsidP="003865A2">
            <w:r w:rsidRPr="00A6432D">
              <w:t>20,1 тыс.</w:t>
            </w:r>
            <w:r>
              <w:t xml:space="preserve"> чел.</w:t>
            </w:r>
          </w:p>
        </w:tc>
      </w:tr>
    </w:tbl>
    <w:p w:rsidR="00BC3A7C" w:rsidRPr="00A6432D" w:rsidRDefault="00BC3A7C" w:rsidP="00BC3A7C">
      <w:pPr>
        <w:rPr>
          <w:highlight w:val="green"/>
        </w:rPr>
      </w:pPr>
    </w:p>
    <w:p w:rsidR="00BC3A7C" w:rsidRPr="00A6432D" w:rsidRDefault="00BC3A7C" w:rsidP="00BC3A7C"/>
    <w:p w:rsidR="00BC3A7C" w:rsidRPr="000B3235" w:rsidRDefault="00BC3A7C" w:rsidP="00BC3A7C">
      <w:pPr>
        <w:rPr>
          <w:b/>
        </w:rPr>
      </w:pPr>
      <w:r w:rsidRPr="000B3235">
        <w:rPr>
          <w:b/>
        </w:rPr>
        <w:t xml:space="preserve">Глава Администрации  муниципального образования «Ельнинский район» Смоленской области Н. Д. </w:t>
      </w:r>
      <w:proofErr w:type="spellStart"/>
      <w:r w:rsidRPr="000B3235">
        <w:rPr>
          <w:b/>
        </w:rPr>
        <w:t>Мищенков</w:t>
      </w:r>
      <w:proofErr w:type="spellEnd"/>
      <w:r w:rsidRPr="000B3235">
        <w:rPr>
          <w:b/>
        </w:rPr>
        <w:t xml:space="preserve"> ________________(подпись)</w:t>
      </w:r>
    </w:p>
    <w:p w:rsidR="00BC3A7C" w:rsidRPr="000B3235" w:rsidRDefault="00BC3A7C" w:rsidP="00BC3A7C">
      <w:pPr>
        <w:ind w:left="7788" w:firstLine="708"/>
        <w:rPr>
          <w:b/>
        </w:rPr>
      </w:pPr>
      <w:r w:rsidRPr="000B3235">
        <w:rPr>
          <w:b/>
        </w:rPr>
        <w:t>М.п.</w:t>
      </w:r>
    </w:p>
    <w:p w:rsidR="00BC3A7C" w:rsidRPr="000B3235" w:rsidRDefault="00BC3A7C" w:rsidP="00BC3A7C">
      <w:pPr>
        <w:rPr>
          <w:b/>
          <w:color w:val="984806" w:themeColor="accent6" w:themeShade="80"/>
          <w:sz w:val="28"/>
          <w:szCs w:val="28"/>
          <w:u w:val="single"/>
        </w:rPr>
      </w:pPr>
    </w:p>
    <w:p w:rsidR="00BC3A7C" w:rsidRPr="000B3235" w:rsidRDefault="00BC3A7C" w:rsidP="00BC3A7C">
      <w:pPr>
        <w:jc w:val="center"/>
        <w:rPr>
          <w:b/>
          <w:color w:val="000000" w:themeColor="text1"/>
          <w:sz w:val="28"/>
          <w:szCs w:val="28"/>
        </w:rPr>
      </w:pPr>
    </w:p>
    <w:p w:rsidR="00BC3A7C" w:rsidRDefault="00BC3A7C" w:rsidP="00BC3A7C">
      <w:pPr>
        <w:jc w:val="center"/>
        <w:rPr>
          <w:b/>
          <w:color w:val="000000" w:themeColor="text1"/>
          <w:sz w:val="28"/>
          <w:szCs w:val="28"/>
        </w:rPr>
      </w:pPr>
    </w:p>
    <w:p w:rsidR="00BC3A7C" w:rsidRDefault="00BC3A7C" w:rsidP="00BC3A7C">
      <w:pPr>
        <w:jc w:val="center"/>
        <w:rPr>
          <w:b/>
          <w:color w:val="000000" w:themeColor="text1"/>
          <w:sz w:val="28"/>
          <w:szCs w:val="28"/>
        </w:rPr>
      </w:pPr>
    </w:p>
    <w:p w:rsidR="00BC3A7C" w:rsidRDefault="00BC3A7C" w:rsidP="00BC3A7C">
      <w:pPr>
        <w:jc w:val="center"/>
        <w:rPr>
          <w:b/>
          <w:color w:val="000000" w:themeColor="text1"/>
          <w:sz w:val="28"/>
          <w:szCs w:val="28"/>
        </w:rPr>
      </w:pPr>
    </w:p>
    <w:p w:rsidR="00BC3A7C" w:rsidRDefault="00BC3A7C" w:rsidP="00BC3A7C">
      <w:pPr>
        <w:jc w:val="center"/>
        <w:rPr>
          <w:b/>
          <w:color w:val="000000" w:themeColor="text1"/>
          <w:sz w:val="28"/>
          <w:szCs w:val="28"/>
        </w:rPr>
      </w:pPr>
    </w:p>
    <w:p w:rsidR="00D121A0" w:rsidRDefault="00D121A0" w:rsidP="00BC3A7C">
      <w:pPr>
        <w:jc w:val="center"/>
        <w:rPr>
          <w:b/>
          <w:color w:val="000000" w:themeColor="text1"/>
          <w:sz w:val="28"/>
          <w:szCs w:val="28"/>
        </w:rPr>
      </w:pPr>
    </w:p>
    <w:p w:rsidR="00D121A0" w:rsidRDefault="00D121A0" w:rsidP="00BC3A7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121A0" w:rsidRDefault="00D121A0" w:rsidP="00BC3A7C">
      <w:pPr>
        <w:jc w:val="center"/>
        <w:rPr>
          <w:b/>
          <w:color w:val="000000" w:themeColor="text1"/>
          <w:sz w:val="28"/>
          <w:szCs w:val="28"/>
        </w:rPr>
      </w:pPr>
    </w:p>
    <w:sectPr w:rsidR="00D121A0" w:rsidSect="00042DD7">
      <w:pgSz w:w="16838" w:h="11906" w:orient="landscape" w:code="9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E65"/>
    <w:rsid w:val="00001336"/>
    <w:rsid w:val="00031FAA"/>
    <w:rsid w:val="00042DD7"/>
    <w:rsid w:val="00056B38"/>
    <w:rsid w:val="00067A67"/>
    <w:rsid w:val="000954BA"/>
    <w:rsid w:val="000A4BF9"/>
    <w:rsid w:val="000B3235"/>
    <w:rsid w:val="000B3D7B"/>
    <w:rsid w:val="000D1A42"/>
    <w:rsid w:val="001072BE"/>
    <w:rsid w:val="001A27BF"/>
    <w:rsid w:val="001C6C53"/>
    <w:rsid w:val="001D173F"/>
    <w:rsid w:val="00202824"/>
    <w:rsid w:val="0024450E"/>
    <w:rsid w:val="00253BFA"/>
    <w:rsid w:val="00264AE9"/>
    <w:rsid w:val="002E2372"/>
    <w:rsid w:val="002F699B"/>
    <w:rsid w:val="003249C5"/>
    <w:rsid w:val="003865A2"/>
    <w:rsid w:val="003B61E7"/>
    <w:rsid w:val="003F54A7"/>
    <w:rsid w:val="00433A71"/>
    <w:rsid w:val="00452D7C"/>
    <w:rsid w:val="00465496"/>
    <w:rsid w:val="004874BB"/>
    <w:rsid w:val="004B4553"/>
    <w:rsid w:val="004C10D9"/>
    <w:rsid w:val="004E19E6"/>
    <w:rsid w:val="004F2EC9"/>
    <w:rsid w:val="0052267A"/>
    <w:rsid w:val="00527263"/>
    <w:rsid w:val="005476FB"/>
    <w:rsid w:val="005552EB"/>
    <w:rsid w:val="00580E4D"/>
    <w:rsid w:val="005B25DB"/>
    <w:rsid w:val="005B4DDC"/>
    <w:rsid w:val="005B5C80"/>
    <w:rsid w:val="005D180C"/>
    <w:rsid w:val="005F73DE"/>
    <w:rsid w:val="006029C6"/>
    <w:rsid w:val="00670614"/>
    <w:rsid w:val="006767B3"/>
    <w:rsid w:val="0067753B"/>
    <w:rsid w:val="006863C1"/>
    <w:rsid w:val="006B625E"/>
    <w:rsid w:val="006C0B0E"/>
    <w:rsid w:val="006C18AB"/>
    <w:rsid w:val="006C600D"/>
    <w:rsid w:val="006D2DE0"/>
    <w:rsid w:val="006D6E38"/>
    <w:rsid w:val="006E2BA6"/>
    <w:rsid w:val="006F0024"/>
    <w:rsid w:val="006F4769"/>
    <w:rsid w:val="006F7B3F"/>
    <w:rsid w:val="00704A1D"/>
    <w:rsid w:val="0075609D"/>
    <w:rsid w:val="00783629"/>
    <w:rsid w:val="007A4065"/>
    <w:rsid w:val="007B3E3E"/>
    <w:rsid w:val="007E5E06"/>
    <w:rsid w:val="007F1B3F"/>
    <w:rsid w:val="00807E05"/>
    <w:rsid w:val="00814755"/>
    <w:rsid w:val="00850533"/>
    <w:rsid w:val="00893031"/>
    <w:rsid w:val="008B062A"/>
    <w:rsid w:val="008B0BD0"/>
    <w:rsid w:val="00910C7D"/>
    <w:rsid w:val="0093610E"/>
    <w:rsid w:val="0095501F"/>
    <w:rsid w:val="00955F68"/>
    <w:rsid w:val="00961EC1"/>
    <w:rsid w:val="009705AC"/>
    <w:rsid w:val="009D2C89"/>
    <w:rsid w:val="00A238C4"/>
    <w:rsid w:val="00A36CBC"/>
    <w:rsid w:val="00A755C1"/>
    <w:rsid w:val="00A947F3"/>
    <w:rsid w:val="00AA1A01"/>
    <w:rsid w:val="00AF0996"/>
    <w:rsid w:val="00B03698"/>
    <w:rsid w:val="00B22B92"/>
    <w:rsid w:val="00B22F23"/>
    <w:rsid w:val="00B26CF1"/>
    <w:rsid w:val="00B7316F"/>
    <w:rsid w:val="00B82591"/>
    <w:rsid w:val="00BB1E6F"/>
    <w:rsid w:val="00BC3A7C"/>
    <w:rsid w:val="00BC6DB9"/>
    <w:rsid w:val="00BD71EB"/>
    <w:rsid w:val="00BE4496"/>
    <w:rsid w:val="00BE748B"/>
    <w:rsid w:val="00BF2B15"/>
    <w:rsid w:val="00C05A62"/>
    <w:rsid w:val="00C0623C"/>
    <w:rsid w:val="00C14D31"/>
    <w:rsid w:val="00C32E1D"/>
    <w:rsid w:val="00C40AC2"/>
    <w:rsid w:val="00C71466"/>
    <w:rsid w:val="00C9753A"/>
    <w:rsid w:val="00CA726B"/>
    <w:rsid w:val="00CC5AB4"/>
    <w:rsid w:val="00CC640E"/>
    <w:rsid w:val="00D01BA0"/>
    <w:rsid w:val="00D057C5"/>
    <w:rsid w:val="00D10A81"/>
    <w:rsid w:val="00D121A0"/>
    <w:rsid w:val="00D16351"/>
    <w:rsid w:val="00D53AFB"/>
    <w:rsid w:val="00D64631"/>
    <w:rsid w:val="00D95686"/>
    <w:rsid w:val="00DC0899"/>
    <w:rsid w:val="00DC7208"/>
    <w:rsid w:val="00DD403B"/>
    <w:rsid w:val="00DE6126"/>
    <w:rsid w:val="00DF50FC"/>
    <w:rsid w:val="00E23385"/>
    <w:rsid w:val="00E248A1"/>
    <w:rsid w:val="00E47EA8"/>
    <w:rsid w:val="00E755B2"/>
    <w:rsid w:val="00E80AAD"/>
    <w:rsid w:val="00E93BE1"/>
    <w:rsid w:val="00EE1A33"/>
    <w:rsid w:val="00F01060"/>
    <w:rsid w:val="00F07059"/>
    <w:rsid w:val="00F14164"/>
    <w:rsid w:val="00F27098"/>
    <w:rsid w:val="00F600AD"/>
    <w:rsid w:val="00F66FF2"/>
    <w:rsid w:val="00F82B16"/>
    <w:rsid w:val="00F8329A"/>
    <w:rsid w:val="00FA7DA6"/>
    <w:rsid w:val="00FB1E08"/>
    <w:rsid w:val="00FE2735"/>
    <w:rsid w:val="00FE4CE8"/>
    <w:rsid w:val="00FE5F2F"/>
    <w:rsid w:val="00FF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7FFE-5FCB-4876-B542-4524BD1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customStyle="1" w:styleId="headertext">
    <w:name w:val="headertext"/>
    <w:basedOn w:val="a"/>
    <w:rsid w:val="00253B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BFA"/>
  </w:style>
  <w:style w:type="character" w:styleId="a3">
    <w:name w:val="Hyperlink"/>
    <w:basedOn w:val="a0"/>
    <w:uiPriority w:val="99"/>
    <w:semiHidden/>
    <w:unhideWhenUsed/>
    <w:rsid w:val="00253B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BE3B-21A8-408B-9428-99E551F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Mariya</cp:lastModifiedBy>
  <cp:revision>38</cp:revision>
  <cp:lastPrinted>2016-04-14T12:47:00Z</cp:lastPrinted>
  <dcterms:created xsi:type="dcterms:W3CDTF">2015-04-16T09:25:00Z</dcterms:created>
  <dcterms:modified xsi:type="dcterms:W3CDTF">2017-04-05T07:38:00Z</dcterms:modified>
</cp:coreProperties>
</file>