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4A" w:rsidRPr="0022614A" w:rsidRDefault="0022614A" w:rsidP="0022614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Инвестиционная площадка № 67-14-25</w:t>
      </w:r>
    </w:p>
    <w:p w:rsidR="0022614A" w:rsidRPr="0022614A" w:rsidRDefault="0022614A" w:rsidP="00226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614A" w:rsidRPr="0022614A" w:rsidRDefault="0022614A" w:rsidP="0022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20"/>
        <w:gridCol w:w="7406"/>
      </w:tblGrid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Название площадки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«Для строительства промышленного производства»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Местонахождение (адрес) площадки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Кадастровая стоимость (при наличии)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г. Починок, ул. Ленина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Тип площадки </w:t>
            </w:r>
            <w:r w:rsidRPr="0022614A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>(</w:t>
            </w:r>
            <w:r w:rsidRPr="0022614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свободные земли; объекты незавершенного строительства; </w:t>
            </w:r>
            <w:r w:rsidRPr="0022614A">
              <w:rPr>
                <w:rFonts w:ascii="Times New Roman" w:eastAsia="Times New Roman" w:hAnsi="Times New Roman" w:cs="Times New Roman"/>
                <w:spacing w:val="4"/>
                <w:sz w:val="20"/>
                <w:lang w:eastAsia="ru-RU"/>
              </w:rPr>
              <w:t xml:space="preserve">производственная база; </w:t>
            </w:r>
            <w:r w:rsidRPr="0022614A">
              <w:rPr>
                <w:rFonts w:ascii="Times New Roman" w:eastAsia="Times New Roman" w:hAnsi="Times New Roman" w:cs="Times New Roman"/>
                <w:spacing w:val="-1"/>
                <w:sz w:val="20"/>
                <w:lang w:eastAsia="ru-RU"/>
              </w:rPr>
              <w:t>иное)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</w:tbl>
    <w:p w:rsidR="0022614A" w:rsidRPr="0022614A" w:rsidRDefault="0022614A" w:rsidP="0022614A">
      <w:pPr>
        <w:shd w:val="clear" w:color="auto" w:fill="FFFFFF"/>
        <w:spacing w:before="240" w:after="240" w:line="240" w:lineRule="auto"/>
        <w:ind w:left="193"/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bCs/>
          <w:spacing w:val="-3"/>
          <w:sz w:val="20"/>
          <w:lang w:eastAsia="ru-RU"/>
        </w:rPr>
        <w:t>Основные сведения о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17"/>
        <w:gridCol w:w="7403"/>
      </w:tblGrid>
      <w:tr w:rsidR="0022614A" w:rsidRPr="0022614A" w:rsidTr="004959D1">
        <w:tc>
          <w:tcPr>
            <w:tcW w:w="2519" w:type="pct"/>
            <w:tcBorders>
              <w:bottom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eastAsia="ru-RU"/>
              </w:rPr>
              <w:t>Владелец площадки</w:t>
            </w:r>
          </w:p>
        </w:tc>
        <w:tc>
          <w:tcPr>
            <w:tcW w:w="2481" w:type="pct"/>
            <w:tcBorders>
              <w:bottom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Форма собственности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proofErr w:type="gramEnd"/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Юридический (почтовый) адрес, телефон (код города), 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, 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web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site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216450, ул. Советская, д. 1, г. Починок. Смоленская область</w:t>
            </w: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Контактное лицо (Ф.И.О.)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Сидоренкова Валентина Владимировна</w:t>
            </w: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Должность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экономике и управлению муниципальным имуществом Администрации муниципального образования «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Починковский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Смоленской области</w:t>
            </w: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Телефон (код города)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8(48149)-4-25-51</w:t>
            </w: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e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-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val="en-US" w:eastAsia="ru-RU"/>
              </w:rPr>
              <w:t>mail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ekon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poch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admin</w:t>
            </w: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smolensk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 xml:space="preserve">Условия приобретения (пользования)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eastAsia="ru-RU"/>
              </w:rPr>
              <w:t>площадки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 (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покупка, аренда и т.д.)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на период строительства (по сниженной арендной ставке 30%)</w:t>
            </w: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Условия аренды (приобретения) участка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аукциона</w:t>
            </w:r>
          </w:p>
        </w:tc>
      </w:tr>
      <w:tr w:rsidR="0022614A" w:rsidRPr="0022614A" w:rsidTr="004959D1">
        <w:tc>
          <w:tcPr>
            <w:tcW w:w="2519" w:type="pct"/>
            <w:tcBorders>
              <w:top w:val="single" w:sz="4" w:space="0" w:color="auto"/>
            </w:tcBorders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Расчетная стоимость аренды</w:t>
            </w:r>
          </w:p>
        </w:tc>
        <w:tc>
          <w:tcPr>
            <w:tcW w:w="2481" w:type="pct"/>
            <w:tcBorders>
              <w:top w:val="single" w:sz="4" w:space="0" w:color="auto"/>
            </w:tcBorders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стоимость каждого года арендной платы не менее 1,5% от кадастровой стоимости земельного участка (~91 074,0 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/год), с учетом предоставленной льготы составит 63 751 рублей)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Описание земельного участка: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Площадь земельного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участка,  га</w:t>
            </w:r>
            <w:proofErr w:type="gramEnd"/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 Га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 земельного участка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Прямоугольная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Ограничения по высоте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Возможность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расширения  земельного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участка (да, нет)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35" w:lineRule="auto"/>
              <w:ind w:right="-5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Функциональная зона (</w:t>
            </w: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зона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отсутствуют</w:t>
            </w:r>
            <w:proofErr w:type="gramEnd"/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Рельеф земельного участка (горизонтальная поверхность, монотонный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склон;  уступы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; сложный  ландшафт (лощины, промоины, ямы, обрывы, бугры и т.п.);  смешанный ландшафт)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Горизонтальная поверхность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Вид грунта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Суглинок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Глубина промерзания, м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0,8м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Уровень грунтовых вод, м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12м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Описание близлежащих 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территорийи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их использования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0,02км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водоохранная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производственной деятельности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Текущее использование площадки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Свободный земельный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участок(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настоящее время не используется)</w:t>
            </w:r>
          </w:p>
        </w:tc>
      </w:tr>
      <w:tr w:rsidR="0022614A" w:rsidRPr="0022614A" w:rsidTr="004959D1">
        <w:tc>
          <w:tcPr>
            <w:tcW w:w="251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История использования площадки</w:t>
            </w:r>
          </w:p>
        </w:tc>
        <w:tc>
          <w:tcPr>
            <w:tcW w:w="2481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 не использовалась</w:t>
            </w:r>
          </w:p>
        </w:tc>
      </w:tr>
    </w:tbl>
    <w:p w:rsidR="0022614A" w:rsidRPr="0022614A" w:rsidRDefault="0022614A" w:rsidP="00226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2614A" w:rsidRPr="0022614A" w:rsidRDefault="0022614A" w:rsidP="0022614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Удаленность участка (км):</w:t>
      </w:r>
    </w:p>
    <w:p w:rsidR="0022614A" w:rsidRPr="0022614A" w:rsidRDefault="0022614A" w:rsidP="0022614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22614A" w:rsidRPr="0022614A" w:rsidTr="004959D1"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субъекта Российской Федерации,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км</w:t>
            </w:r>
          </w:p>
        </w:tc>
      </w:tr>
      <w:tr w:rsidR="0022614A" w:rsidRPr="0022614A" w:rsidTr="004959D1"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50км</w:t>
            </w:r>
          </w:p>
        </w:tc>
      </w:tr>
      <w:tr w:rsidR="0022614A" w:rsidRPr="0022614A" w:rsidTr="004959D1"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22614A" w:rsidRPr="0022614A" w:rsidTr="004959D1"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  <w:tr w:rsidR="0022614A" w:rsidRPr="0022614A" w:rsidTr="004959D1"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 ближайшего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населенного пункта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1 км</w:t>
            </w:r>
          </w:p>
        </w:tc>
      </w:tr>
      <w:tr w:rsidR="0022614A" w:rsidRPr="0022614A" w:rsidTr="004959D1"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 км</w:t>
            </w:r>
          </w:p>
        </w:tc>
      </w:tr>
      <w:tr w:rsidR="0022614A" w:rsidRPr="0022614A" w:rsidTr="004959D1">
        <w:trPr>
          <w:trHeight w:val="178"/>
        </w:trPr>
        <w:tc>
          <w:tcPr>
            <w:tcW w:w="2562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от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км</w:t>
            </w:r>
          </w:p>
        </w:tc>
      </w:tr>
    </w:tbl>
    <w:p w:rsidR="0022614A" w:rsidRPr="0022614A" w:rsidRDefault="0022614A" w:rsidP="002261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spacing w:val="-3"/>
          <w:sz w:val="20"/>
          <w:lang w:eastAsia="ru-RU"/>
        </w:rPr>
        <w:t>Доступ к площадке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5"/>
        <w:gridCol w:w="7275"/>
      </w:tblGrid>
      <w:tr w:rsidR="0022614A" w:rsidRPr="0022614A" w:rsidTr="004959D1">
        <w:trPr>
          <w:trHeight w:val="178"/>
        </w:trPr>
        <w:tc>
          <w:tcPr>
            <w:tcW w:w="2562" w:type="pct"/>
          </w:tcPr>
          <w:p w:rsidR="0022614A" w:rsidRPr="0022614A" w:rsidRDefault="0022614A" w:rsidP="0022614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Автомобильное сообщение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rPr>
          <w:trHeight w:val="178"/>
        </w:trPr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</w:t>
            </w: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lastRenderedPageBreak/>
              <w:t xml:space="preserve">доступа грузовиков и дорожной техники, специальные дневные или сезонные режимы движения)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и  расстояние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Автодорога Починок-Ельня- Спас-Деменск (двухстороннее однополосное движение), 100м</w:t>
            </w:r>
          </w:p>
        </w:tc>
      </w:tr>
      <w:tr w:rsidR="0022614A" w:rsidRPr="0022614A" w:rsidTr="004959D1">
        <w:trPr>
          <w:trHeight w:val="178"/>
        </w:trPr>
        <w:tc>
          <w:tcPr>
            <w:tcW w:w="2562" w:type="pct"/>
          </w:tcPr>
          <w:p w:rsidR="0022614A" w:rsidRPr="0022614A" w:rsidRDefault="0022614A" w:rsidP="0022614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lastRenderedPageBreak/>
              <w:t>Железнодорожное сообщение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14A" w:rsidRPr="0022614A" w:rsidTr="004959D1">
        <w:trPr>
          <w:trHeight w:val="178"/>
        </w:trPr>
        <w:tc>
          <w:tcPr>
            <w:tcW w:w="2562" w:type="pct"/>
          </w:tcPr>
          <w:p w:rsidR="0022614A" w:rsidRPr="0022614A" w:rsidRDefault="0022614A" w:rsidP="0022614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при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в 2,0  км от площадки</w:t>
            </w:r>
          </w:p>
        </w:tc>
      </w:tr>
      <w:tr w:rsidR="0022614A" w:rsidRPr="0022614A" w:rsidTr="004959D1">
        <w:trPr>
          <w:trHeight w:val="178"/>
        </w:trPr>
        <w:tc>
          <w:tcPr>
            <w:tcW w:w="2562" w:type="pct"/>
          </w:tcPr>
          <w:p w:rsidR="0022614A" w:rsidRPr="0022614A" w:rsidRDefault="0022614A" w:rsidP="0022614A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napToGrid w:val="0"/>
                <w:sz w:val="24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Иное сообщение</w:t>
            </w:r>
          </w:p>
        </w:tc>
        <w:tc>
          <w:tcPr>
            <w:tcW w:w="2438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614A" w:rsidRPr="0022614A" w:rsidRDefault="0022614A" w:rsidP="0022614A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Основные параметры зданий и сооружений, расположенных на площадке</w:t>
      </w:r>
    </w:p>
    <w:tbl>
      <w:tblPr>
        <w:tblW w:w="5244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1145"/>
        <w:gridCol w:w="1907"/>
        <w:gridCol w:w="1269"/>
        <w:gridCol w:w="1527"/>
        <w:gridCol w:w="2796"/>
        <w:gridCol w:w="1018"/>
        <w:gridCol w:w="1392"/>
        <w:gridCol w:w="2389"/>
      </w:tblGrid>
      <w:tr w:rsidR="0022614A" w:rsidRPr="0022614A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Наименование здания, сооружения</w:t>
            </w:r>
          </w:p>
        </w:tc>
        <w:tc>
          <w:tcPr>
            <w:tcW w:w="382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Площадь, м2</w:t>
            </w:r>
          </w:p>
        </w:tc>
        <w:tc>
          <w:tcPr>
            <w:tcW w:w="637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Длина, ширина, сетка колонн</w:t>
            </w:r>
          </w:p>
        </w:tc>
        <w:tc>
          <w:tcPr>
            <w:tcW w:w="424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Этажность</w:t>
            </w:r>
          </w:p>
        </w:tc>
        <w:tc>
          <w:tcPr>
            <w:tcW w:w="510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Высота этажа, м</w:t>
            </w:r>
          </w:p>
        </w:tc>
        <w:tc>
          <w:tcPr>
            <w:tcW w:w="934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Строительный</w:t>
            </w: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 xml:space="preserve"> материал</w:t>
            </w: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конструкций</w:t>
            </w:r>
          </w:p>
        </w:tc>
        <w:tc>
          <w:tcPr>
            <w:tcW w:w="340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Степень износа,</w:t>
            </w:r>
            <w:r w:rsidRPr="0022614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%</w:t>
            </w:r>
          </w:p>
        </w:tc>
        <w:tc>
          <w:tcPr>
            <w:tcW w:w="465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Возможность расширения</w:t>
            </w:r>
          </w:p>
        </w:tc>
        <w:tc>
          <w:tcPr>
            <w:tcW w:w="798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>Использования  в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lang w:eastAsia="ru-RU"/>
              </w:rPr>
              <w:t xml:space="preserve"> настоящее время </w:t>
            </w:r>
          </w:p>
        </w:tc>
      </w:tr>
      <w:tr w:rsidR="0022614A" w:rsidRPr="0022614A" w:rsidTr="004959D1">
        <w:trPr>
          <w:cantSplit/>
          <w:trHeight w:val="284"/>
        </w:trPr>
        <w:tc>
          <w:tcPr>
            <w:tcW w:w="509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  <w:proofErr w:type="gramEnd"/>
          </w:p>
        </w:tc>
        <w:tc>
          <w:tcPr>
            <w:tcW w:w="382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4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Align w:val="center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8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используется </w:t>
            </w:r>
          </w:p>
        </w:tc>
      </w:tr>
    </w:tbl>
    <w:p w:rsidR="0022614A" w:rsidRPr="0022614A" w:rsidRDefault="0022614A" w:rsidP="0022614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bCs/>
          <w:spacing w:val="-2"/>
          <w:sz w:val="20"/>
          <w:lang w:eastAsia="ru-RU"/>
        </w:rPr>
        <w:t>Собственные транспортные коммуникации (на территории площадки)</w:t>
      </w:r>
    </w:p>
    <w:tbl>
      <w:tblPr>
        <w:tblW w:w="52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538"/>
      </w:tblGrid>
      <w:tr w:rsidR="0022614A" w:rsidRPr="0022614A" w:rsidTr="004959D1">
        <w:tc>
          <w:tcPr>
            <w:tcW w:w="2474" w:type="pct"/>
          </w:tcPr>
          <w:p w:rsidR="0022614A" w:rsidRPr="0022614A" w:rsidRDefault="0022614A" w:rsidP="0022614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Тип коммуникаций</w:t>
            </w:r>
          </w:p>
        </w:tc>
        <w:tc>
          <w:tcPr>
            <w:tcW w:w="2526" w:type="pct"/>
          </w:tcPr>
          <w:p w:rsidR="0022614A" w:rsidRPr="0022614A" w:rsidRDefault="0022614A" w:rsidP="0022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lang w:eastAsia="ru-RU"/>
              </w:rPr>
              <w:t>Наличие (есть, нет)</w:t>
            </w:r>
          </w:p>
        </w:tc>
      </w:tr>
      <w:tr w:rsidR="0022614A" w:rsidRPr="0022614A" w:rsidTr="004959D1">
        <w:tc>
          <w:tcPr>
            <w:tcW w:w="2474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26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2614A" w:rsidRPr="0022614A" w:rsidTr="004959D1">
        <w:tc>
          <w:tcPr>
            <w:tcW w:w="2474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>Ж/д. ветка (</w:t>
            </w: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тип, протяженность и т.д.)</w:t>
            </w:r>
          </w:p>
        </w:tc>
        <w:tc>
          <w:tcPr>
            <w:tcW w:w="2526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22614A" w:rsidRPr="0022614A" w:rsidTr="004959D1">
        <w:tc>
          <w:tcPr>
            <w:tcW w:w="2474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26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22614A" w:rsidRPr="0022614A" w:rsidRDefault="0022614A" w:rsidP="002261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14A">
        <w:rPr>
          <w:rFonts w:ascii="Times New Roman" w:eastAsia="Times New Roman" w:hAnsi="Times New Roman" w:cs="Times New Roman"/>
          <w:b/>
          <w:bCs/>
          <w:lang w:eastAsia="ru-RU"/>
        </w:rPr>
        <w:t>Характеристика инженерной инфраструктуры</w:t>
      </w:r>
    </w:p>
    <w:p w:rsidR="0022614A" w:rsidRPr="0022614A" w:rsidRDefault="0022614A" w:rsidP="0022614A">
      <w:pPr>
        <w:spacing w:after="0" w:line="22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131"/>
        <w:gridCol w:w="3547"/>
        <w:gridCol w:w="2694"/>
        <w:gridCol w:w="2694"/>
        <w:gridCol w:w="2933"/>
      </w:tblGrid>
      <w:tr w:rsidR="0022614A" w:rsidRPr="0022614A" w:rsidTr="00BB0C7F">
        <w:trPr>
          <w:cantSplit/>
          <w:trHeight w:val="290"/>
        </w:trPr>
        <w:tc>
          <w:tcPr>
            <w:tcW w:w="701" w:type="pct"/>
            <w:vAlign w:val="center"/>
          </w:tcPr>
          <w:p w:rsidR="0022614A" w:rsidRPr="0022614A" w:rsidRDefault="0022614A" w:rsidP="00BB0C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74" w:type="pct"/>
            <w:vAlign w:val="center"/>
          </w:tcPr>
          <w:p w:rsidR="0022614A" w:rsidRPr="0022614A" w:rsidRDefault="0022614A" w:rsidP="00BB0C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73" w:type="pct"/>
            <w:vAlign w:val="center"/>
          </w:tcPr>
          <w:p w:rsidR="0022614A" w:rsidRPr="0022614A" w:rsidRDefault="0022614A" w:rsidP="00BB0C7F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22614A" w:rsidRPr="0022614A" w:rsidRDefault="0022614A" w:rsidP="00BB0C7F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vAlign w:val="center"/>
          </w:tcPr>
          <w:p w:rsidR="0022614A" w:rsidRPr="0022614A" w:rsidRDefault="0022614A" w:rsidP="00BB0C7F">
            <w:pPr>
              <w:keepNext/>
              <w:spacing w:after="0" w:line="228" w:lineRule="auto"/>
              <w:ind w:left="66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91" w:type="pct"/>
            <w:vAlign w:val="center"/>
          </w:tcPr>
          <w:p w:rsidR="0022614A" w:rsidRPr="0022614A" w:rsidRDefault="0022614A" w:rsidP="00BB0C7F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970" w:type="pct"/>
            <w:vAlign w:val="center"/>
          </w:tcPr>
          <w:p w:rsidR="0022614A" w:rsidRPr="0022614A" w:rsidRDefault="0022614A" w:rsidP="00BB0C7F">
            <w:pPr>
              <w:shd w:val="clear" w:color="auto" w:fill="FFFFFF"/>
              <w:spacing w:after="0"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22614A" w:rsidRPr="0022614A" w:rsidTr="00BB0C7F">
        <w:trPr>
          <w:cantSplit/>
          <w:trHeight w:val="286"/>
        </w:trPr>
        <w:tc>
          <w:tcPr>
            <w:tcW w:w="70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Газ</w:t>
            </w:r>
            <w:r w:rsidR="00BB0C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оснабжение</w:t>
            </w:r>
          </w:p>
        </w:tc>
        <w:tc>
          <w:tcPr>
            <w:tcW w:w="374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м/час</w:t>
            </w:r>
          </w:p>
        </w:tc>
        <w:tc>
          <w:tcPr>
            <w:tcW w:w="1173" w:type="pct"/>
          </w:tcPr>
          <w:p w:rsidR="0022614A" w:rsidRPr="0022614A" w:rsidRDefault="0022614A" w:rsidP="002261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 м газопровод среднего давления, </w:t>
            </w: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-219мм с установкой ШПР</w:t>
            </w:r>
          </w:p>
          <w:p w:rsidR="0022614A" w:rsidRPr="0022614A" w:rsidRDefault="0022614A" w:rsidP="0022614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 осуществление технологического 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присоединения  объекта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2015году – 0,5 лет.</w:t>
            </w:r>
          </w:p>
        </w:tc>
        <w:tc>
          <w:tcPr>
            <w:tcW w:w="89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89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100,0 тыс. 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70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Смоленскмежрегионгаз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г. Смоленск, ул. Исаковского, д.28, тел.: (4812)38-18-63</w:t>
            </w:r>
          </w:p>
        </w:tc>
      </w:tr>
      <w:tr w:rsidR="00BB0C7F" w:rsidRPr="0022614A" w:rsidTr="00BB0C7F">
        <w:trPr>
          <w:cantSplit/>
          <w:trHeight w:val="286"/>
        </w:trPr>
        <w:tc>
          <w:tcPr>
            <w:tcW w:w="701" w:type="pct"/>
          </w:tcPr>
          <w:p w:rsidR="00BB0C7F" w:rsidRPr="0022614A" w:rsidRDefault="00BB0C7F" w:rsidP="00BB0C7F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снабжение</w:t>
            </w:r>
          </w:p>
        </w:tc>
        <w:tc>
          <w:tcPr>
            <w:tcW w:w="374" w:type="pct"/>
          </w:tcPr>
          <w:p w:rsidR="00BB0C7F" w:rsidRPr="0022614A" w:rsidRDefault="00BB0C7F" w:rsidP="00BB0C7F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Квт</w:t>
            </w:r>
          </w:p>
        </w:tc>
        <w:tc>
          <w:tcPr>
            <w:tcW w:w="1173" w:type="pct"/>
          </w:tcPr>
          <w:p w:rsidR="00BB0C7F" w:rsidRPr="00BB0C7F" w:rsidRDefault="00BB0C7F" w:rsidP="00BB0C7F">
            <w:pPr>
              <w:shd w:val="clear" w:color="auto" w:fill="FFFFFF"/>
              <w:spacing w:line="228" w:lineRule="auto"/>
              <w:ind w:right="-57"/>
              <w:jc w:val="both"/>
              <w:rPr>
                <w:rFonts w:ascii="Times New Roman" w:hAnsi="Times New Roman" w:cs="Times New Roman"/>
                <w:spacing w:val="-4"/>
              </w:rPr>
            </w:pPr>
            <w:r w:rsidRPr="00BB0C7F">
              <w:rPr>
                <w:rFonts w:ascii="Times New Roman" w:hAnsi="Times New Roman" w:cs="Times New Roman"/>
                <w:spacing w:val="-4"/>
              </w:rPr>
              <w:t xml:space="preserve">ПС </w:t>
            </w:r>
            <w:proofErr w:type="spellStart"/>
            <w:r w:rsidRPr="00BB0C7F">
              <w:rPr>
                <w:rFonts w:ascii="Times New Roman" w:hAnsi="Times New Roman" w:cs="Times New Roman"/>
                <w:spacing w:val="-4"/>
              </w:rPr>
              <w:t>Дивинская</w:t>
            </w:r>
            <w:proofErr w:type="spellEnd"/>
            <w:r w:rsidRPr="00BB0C7F">
              <w:rPr>
                <w:rFonts w:ascii="Times New Roman" w:hAnsi="Times New Roman" w:cs="Times New Roman"/>
                <w:spacing w:val="-4"/>
              </w:rPr>
              <w:t xml:space="preserve"> 35/10. Резерв мощности для технологического присоединения составляет 2,93 МВА.  Расстояние от центра питания до границы земельного участка по прямой составляет примерно 9,1 км.</w:t>
            </w:r>
          </w:p>
        </w:tc>
        <w:tc>
          <w:tcPr>
            <w:tcW w:w="891" w:type="pct"/>
          </w:tcPr>
          <w:p w:rsidR="00BB0C7F" w:rsidRPr="00BB0C7F" w:rsidRDefault="00BB0C7F" w:rsidP="00BB0C7F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</w:rPr>
            </w:pPr>
            <w:r w:rsidRPr="00BB0C7F">
              <w:rPr>
                <w:rFonts w:ascii="Times New Roman" w:hAnsi="Times New Roman" w:cs="Times New Roman"/>
                <w:spacing w:val="-4"/>
              </w:rPr>
              <w:t>Резерв мощности для технологического прис</w:t>
            </w:r>
            <w:r>
              <w:rPr>
                <w:rFonts w:ascii="Times New Roman" w:hAnsi="Times New Roman" w:cs="Times New Roman"/>
                <w:spacing w:val="-4"/>
              </w:rPr>
              <w:t>оединения составляет 2,93 МВА</w:t>
            </w:r>
            <w:bookmarkStart w:id="0" w:name="_GoBack"/>
            <w:bookmarkEnd w:id="0"/>
          </w:p>
        </w:tc>
        <w:tc>
          <w:tcPr>
            <w:tcW w:w="891" w:type="pct"/>
          </w:tcPr>
          <w:p w:rsidR="00BB0C7F" w:rsidRPr="00BB0C7F" w:rsidRDefault="00BB0C7F" w:rsidP="00BB0C7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BB0C7F">
              <w:rPr>
                <w:rFonts w:ascii="Times New Roman" w:hAnsi="Times New Roman" w:cs="Times New Roman"/>
                <w:spacing w:val="-4"/>
              </w:rPr>
              <w:t xml:space="preserve">При присоединении </w:t>
            </w:r>
            <w:proofErr w:type="spellStart"/>
            <w:r w:rsidRPr="00BB0C7F">
              <w:rPr>
                <w:rFonts w:ascii="Times New Roman" w:hAnsi="Times New Roman" w:cs="Times New Roman"/>
                <w:spacing w:val="-4"/>
              </w:rPr>
              <w:t>энергопринимающих</w:t>
            </w:r>
            <w:proofErr w:type="spellEnd"/>
            <w:r w:rsidRPr="00BB0C7F">
              <w:rPr>
                <w:rFonts w:ascii="Times New Roman" w:hAnsi="Times New Roman" w:cs="Times New Roman"/>
                <w:spacing w:val="-4"/>
              </w:rPr>
              <w:t xml:space="preserve"> устройств максимальной мощностью не более 150 кВт – 561 руб. за 1 кВт или 12 166 руб. (без </w:t>
            </w:r>
            <w:proofErr w:type="gramStart"/>
            <w:r w:rsidRPr="00BB0C7F">
              <w:rPr>
                <w:rFonts w:ascii="Times New Roman" w:hAnsi="Times New Roman" w:cs="Times New Roman"/>
                <w:spacing w:val="-4"/>
              </w:rPr>
              <w:t>НДС)  за</w:t>
            </w:r>
            <w:proofErr w:type="gramEnd"/>
            <w:r w:rsidRPr="00BB0C7F">
              <w:rPr>
                <w:rFonts w:ascii="Times New Roman" w:hAnsi="Times New Roman" w:cs="Times New Roman"/>
                <w:spacing w:val="-4"/>
              </w:rPr>
              <w:t xml:space="preserve"> одно присоединение</w:t>
            </w:r>
          </w:p>
        </w:tc>
        <w:tc>
          <w:tcPr>
            <w:tcW w:w="970" w:type="pct"/>
          </w:tcPr>
          <w:p w:rsidR="00BB0C7F" w:rsidRPr="00BB0C7F" w:rsidRDefault="00BB0C7F" w:rsidP="00BB0C7F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pacing w:val="-4"/>
              </w:rPr>
            </w:pPr>
            <w:r w:rsidRPr="00BB0C7F">
              <w:rPr>
                <w:rFonts w:ascii="Times New Roman" w:hAnsi="Times New Roman" w:cs="Times New Roman"/>
                <w:spacing w:val="-4"/>
              </w:rPr>
              <w:t xml:space="preserve">Филиал ПАО «МРСК-Центра» г. Смоленск, ул. </w:t>
            </w:r>
            <w:proofErr w:type="spellStart"/>
            <w:r w:rsidRPr="00BB0C7F">
              <w:rPr>
                <w:rFonts w:ascii="Times New Roman" w:hAnsi="Times New Roman" w:cs="Times New Roman"/>
                <w:spacing w:val="-4"/>
              </w:rPr>
              <w:t>Тенишевой</w:t>
            </w:r>
            <w:proofErr w:type="spellEnd"/>
            <w:r w:rsidRPr="00BB0C7F">
              <w:rPr>
                <w:rFonts w:ascii="Times New Roman" w:hAnsi="Times New Roman" w:cs="Times New Roman"/>
                <w:spacing w:val="-4"/>
              </w:rPr>
              <w:t>, д.33</w:t>
            </w:r>
          </w:p>
        </w:tc>
      </w:tr>
      <w:tr w:rsidR="0022614A" w:rsidRPr="0022614A" w:rsidTr="00BB0C7F">
        <w:trPr>
          <w:cantSplit/>
          <w:trHeight w:val="286"/>
        </w:trPr>
        <w:tc>
          <w:tcPr>
            <w:tcW w:w="70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Водоснабжение</w:t>
            </w:r>
          </w:p>
        </w:tc>
        <w:tc>
          <w:tcPr>
            <w:tcW w:w="374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173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Водозабор находиться на расстоянии 150 м, возможное потребление согласно техническим условиям</w:t>
            </w:r>
          </w:p>
        </w:tc>
        <w:tc>
          <w:tcPr>
            <w:tcW w:w="89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89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20 тыс. 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70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«Родник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,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Смоленская ,область, г. Починок, ул. Твардовского, д.10А</w:t>
            </w:r>
          </w:p>
        </w:tc>
      </w:tr>
      <w:tr w:rsidR="0022614A" w:rsidRPr="0022614A" w:rsidTr="00BB0C7F">
        <w:trPr>
          <w:cantSplit/>
          <w:trHeight w:val="286"/>
        </w:trPr>
        <w:tc>
          <w:tcPr>
            <w:tcW w:w="70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Водоотведение</w:t>
            </w:r>
          </w:p>
        </w:tc>
        <w:tc>
          <w:tcPr>
            <w:tcW w:w="374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куб. м/год</w:t>
            </w:r>
          </w:p>
        </w:tc>
        <w:tc>
          <w:tcPr>
            <w:tcW w:w="1173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 на расстоянии 500м</w:t>
            </w:r>
          </w:p>
        </w:tc>
        <w:tc>
          <w:tcPr>
            <w:tcW w:w="89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</w:t>
            </w:r>
          </w:p>
        </w:tc>
        <w:tc>
          <w:tcPr>
            <w:tcW w:w="891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pct"/>
          </w:tcPr>
          <w:p w:rsidR="0022614A" w:rsidRPr="0022614A" w:rsidRDefault="0022614A" w:rsidP="0022614A">
            <w:pPr>
              <w:shd w:val="clear" w:color="auto" w:fill="FFFFFF"/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ООО «Родник</w:t>
            </w:r>
            <w:proofErr w:type="gramStart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» ,</w:t>
            </w:r>
            <w:proofErr w:type="gramEnd"/>
            <w:r w:rsidRPr="0022614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Смоленская ,область, г. Починок, ул. Твардовского, д.10А</w:t>
            </w:r>
          </w:p>
        </w:tc>
      </w:tr>
    </w:tbl>
    <w:p w:rsidR="0022614A" w:rsidRPr="0022614A" w:rsidRDefault="0022614A" w:rsidP="0022614A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614A" w:rsidRPr="0022614A" w:rsidRDefault="0022614A" w:rsidP="0022614A">
      <w:pPr>
        <w:spacing w:after="0" w:line="228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614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Трудовые ресурсы</w:t>
      </w:r>
    </w:p>
    <w:p w:rsidR="0022614A" w:rsidRPr="0022614A" w:rsidRDefault="0022614A" w:rsidP="002261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29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82"/>
        <w:gridCol w:w="7738"/>
      </w:tblGrid>
      <w:tr w:rsidR="0022614A" w:rsidRPr="0022614A" w:rsidTr="004959D1">
        <w:tc>
          <w:tcPr>
            <w:tcW w:w="2441" w:type="pct"/>
          </w:tcPr>
          <w:p w:rsidR="0022614A" w:rsidRPr="0022614A" w:rsidRDefault="0022614A" w:rsidP="002261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5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4774 (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г.Починок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860 (д.Прудки)</w:t>
            </w:r>
          </w:p>
        </w:tc>
      </w:tr>
      <w:tr w:rsidR="0022614A" w:rsidRPr="0022614A" w:rsidTr="004959D1">
        <w:tc>
          <w:tcPr>
            <w:tcW w:w="2441" w:type="pct"/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трудоспособного населения 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5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16508</w:t>
            </w:r>
          </w:p>
        </w:tc>
      </w:tr>
      <w:tr w:rsidR="0022614A" w:rsidRPr="0022614A" w:rsidTr="004959D1">
        <w:tc>
          <w:tcPr>
            <w:tcW w:w="2441" w:type="pct"/>
          </w:tcPr>
          <w:p w:rsidR="0022614A" w:rsidRPr="0022614A" w:rsidRDefault="0022614A" w:rsidP="00226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трудоспособного населения соседних</w:t>
            </w:r>
            <w:r w:rsidRPr="0022614A">
              <w:rPr>
                <w:rFonts w:ascii="Times New Roman" w:eastAsia="Times New Roman" w:hAnsi="Times New Roman" w:cs="Times New Roman"/>
                <w:spacing w:val="-2"/>
                <w:sz w:val="20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59" w:type="pct"/>
          </w:tcPr>
          <w:p w:rsidR="0022614A" w:rsidRPr="0022614A" w:rsidRDefault="0022614A" w:rsidP="00226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1433(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Прудковское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с/п), 810 (</w:t>
            </w:r>
            <w:proofErr w:type="spellStart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Мурыгинское</w:t>
            </w:r>
            <w:proofErr w:type="spellEnd"/>
            <w:r w:rsidRPr="00226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с/п)</w:t>
            </w:r>
          </w:p>
        </w:tc>
      </w:tr>
    </w:tbl>
    <w:p w:rsidR="0022614A" w:rsidRPr="0022614A" w:rsidRDefault="0022614A" w:rsidP="0022614A">
      <w:pPr>
        <w:shd w:val="clear" w:color="auto" w:fill="FFFFFF"/>
        <w:spacing w:after="0" w:line="240" w:lineRule="auto"/>
        <w:ind w:left="62"/>
        <w:rPr>
          <w:rFonts w:ascii="Times New Roman" w:eastAsia="Times New Roman" w:hAnsi="Times New Roman" w:cs="Times New Roman"/>
          <w:b/>
          <w:bCs/>
          <w:spacing w:val="-1"/>
          <w:sz w:val="20"/>
          <w:lang w:eastAsia="ru-RU"/>
        </w:rPr>
      </w:pPr>
    </w:p>
    <w:p w:rsidR="008C7A51" w:rsidRDefault="008C7A51"/>
    <w:sectPr w:rsidR="008C7A51" w:rsidSect="0022614A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4A"/>
    <w:rsid w:val="0022614A"/>
    <w:rsid w:val="00232E4A"/>
    <w:rsid w:val="008C7A51"/>
    <w:rsid w:val="00BB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00503-DA90-41BD-9F96-45CF9736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Ерохова Мария Александровна</cp:lastModifiedBy>
  <cp:revision>5</cp:revision>
  <dcterms:created xsi:type="dcterms:W3CDTF">2018-03-15T08:03:00Z</dcterms:created>
  <dcterms:modified xsi:type="dcterms:W3CDTF">2019-04-29T13:49:00Z</dcterms:modified>
</cp:coreProperties>
</file>